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67D" w:rsidRPr="00CA242E" w:rsidRDefault="007E667D" w:rsidP="007E667D">
      <w:pPr>
        <w:jc w:val="center"/>
        <w:rPr>
          <w:b/>
          <w:sz w:val="24"/>
          <w:u w:val="single"/>
        </w:rPr>
      </w:pPr>
      <w:bookmarkStart w:id="0" w:name="_GoBack"/>
      <w:bookmarkEnd w:id="0"/>
      <w:r w:rsidRPr="00CA242E">
        <w:rPr>
          <w:b/>
          <w:sz w:val="24"/>
          <w:u w:val="single"/>
        </w:rPr>
        <w:t>Norfolk County Council weekly update (</w:t>
      </w:r>
      <w:proofErr w:type="spellStart"/>
      <w:r w:rsidRPr="00CA242E">
        <w:rPr>
          <w:b/>
          <w:sz w:val="24"/>
          <w:u w:val="single"/>
        </w:rPr>
        <w:t>wk</w:t>
      </w:r>
      <w:proofErr w:type="spellEnd"/>
      <w:r w:rsidRPr="00CA242E">
        <w:rPr>
          <w:b/>
          <w:sz w:val="24"/>
          <w:u w:val="single"/>
        </w:rPr>
        <w:t xml:space="preserve"> ending </w:t>
      </w:r>
      <w:r w:rsidR="000E0E4B">
        <w:rPr>
          <w:b/>
          <w:sz w:val="24"/>
          <w:u w:val="single"/>
        </w:rPr>
        <w:t>05</w:t>
      </w:r>
      <w:r w:rsidRPr="00CA242E">
        <w:rPr>
          <w:b/>
          <w:sz w:val="24"/>
          <w:u w:val="single"/>
        </w:rPr>
        <w:t>/0</w:t>
      </w:r>
      <w:r w:rsidR="000E0E4B">
        <w:rPr>
          <w:b/>
          <w:sz w:val="24"/>
          <w:u w:val="single"/>
        </w:rPr>
        <w:t>6</w:t>
      </w:r>
      <w:r w:rsidRPr="00CA242E">
        <w:rPr>
          <w:b/>
          <w:sz w:val="24"/>
          <w:u w:val="single"/>
        </w:rPr>
        <w:t>/2020)</w:t>
      </w:r>
    </w:p>
    <w:p w:rsidR="00B63B94" w:rsidRPr="004E7421" w:rsidRDefault="00B63B94" w:rsidP="002F674E">
      <w:pPr>
        <w:pStyle w:val="NoSpacing"/>
        <w:rPr>
          <w:sz w:val="2"/>
        </w:rPr>
      </w:pPr>
    </w:p>
    <w:p w:rsidR="002F674E" w:rsidRDefault="002F674E" w:rsidP="00675B20">
      <w:pPr>
        <w:pStyle w:val="NoSpacing"/>
      </w:pPr>
    </w:p>
    <w:tbl>
      <w:tblPr>
        <w:tblStyle w:val="PlainTable1"/>
        <w:tblpPr w:leftFromText="180" w:rightFromText="180" w:vertAnchor="text" w:horzAnchor="margin" w:tblpXSpec="center" w:tblpY="186"/>
        <w:tblW w:w="0" w:type="auto"/>
        <w:tblLook w:val="0000" w:firstRow="0" w:lastRow="0" w:firstColumn="0" w:lastColumn="0" w:noHBand="0" w:noVBand="0"/>
      </w:tblPr>
      <w:tblGrid>
        <w:gridCol w:w="7612"/>
      </w:tblGrid>
      <w:tr w:rsidR="002F674E" w:rsidTr="00A26EA2">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7612" w:type="dxa"/>
          </w:tcPr>
          <w:p w:rsidR="002F674E" w:rsidRDefault="002F674E" w:rsidP="00A26EA2">
            <w:pPr>
              <w:jc w:val="center"/>
              <w:rPr>
                <w:sz w:val="28"/>
              </w:rPr>
            </w:pPr>
            <w:r w:rsidRPr="008D7545">
              <w:rPr>
                <w:sz w:val="28"/>
              </w:rPr>
              <w:t xml:space="preserve">Number of confirmed cases in Norfolk </w:t>
            </w:r>
            <w:r>
              <w:t xml:space="preserve">(as of </w:t>
            </w:r>
            <w:r w:rsidR="002D5AB5">
              <w:t>4</w:t>
            </w:r>
            <w:r w:rsidR="00885621">
              <w:t>th</w:t>
            </w:r>
            <w:r>
              <w:t xml:space="preserve"> </w:t>
            </w:r>
            <w:r w:rsidR="00EA752A">
              <w:t>June</w:t>
            </w:r>
            <w:r>
              <w:t xml:space="preserve"> 2020) –</w:t>
            </w:r>
            <w:r w:rsidRPr="008D7545">
              <w:rPr>
                <w:b/>
                <w:sz w:val="28"/>
              </w:rPr>
              <w:t xml:space="preserve"> </w:t>
            </w:r>
            <w:r w:rsidR="0040398D">
              <w:rPr>
                <w:b/>
                <w:sz w:val="28"/>
              </w:rPr>
              <w:t>2,</w:t>
            </w:r>
            <w:r w:rsidR="00F927AD">
              <w:rPr>
                <w:b/>
                <w:sz w:val="28"/>
              </w:rPr>
              <w:t>1</w:t>
            </w:r>
            <w:r w:rsidR="00762588">
              <w:rPr>
                <w:b/>
                <w:sz w:val="28"/>
              </w:rPr>
              <w:t>87</w:t>
            </w:r>
          </w:p>
        </w:tc>
      </w:tr>
    </w:tbl>
    <w:p w:rsidR="002F674E" w:rsidRDefault="002F674E" w:rsidP="002F674E">
      <w:pPr>
        <w:pStyle w:val="NoSpacing"/>
      </w:pPr>
    </w:p>
    <w:p w:rsidR="002F674E" w:rsidRDefault="002F674E" w:rsidP="002F674E">
      <w:pPr>
        <w:pStyle w:val="NoSpacing"/>
      </w:pPr>
    </w:p>
    <w:p w:rsidR="002F674E" w:rsidRDefault="002F674E" w:rsidP="002F674E">
      <w:pPr>
        <w:pStyle w:val="NoSpacing"/>
      </w:pPr>
    </w:p>
    <w:p w:rsidR="001D3A86" w:rsidRDefault="002F674E">
      <w:pPr>
        <w:rPr>
          <w:b/>
          <w:sz w:val="28"/>
        </w:rPr>
      </w:pPr>
      <w:r w:rsidRPr="002F674E">
        <w:rPr>
          <w:b/>
          <w:sz w:val="28"/>
        </w:rPr>
        <w:t>Press Releases</w:t>
      </w:r>
    </w:p>
    <w:tbl>
      <w:tblPr>
        <w:tblStyle w:val="GridTable3-Accent1"/>
        <w:tblW w:w="9628" w:type="dxa"/>
        <w:tblLook w:val="0000" w:firstRow="0" w:lastRow="0" w:firstColumn="0" w:lastColumn="0" w:noHBand="0" w:noVBand="0"/>
      </w:tblPr>
      <w:tblGrid>
        <w:gridCol w:w="9628"/>
      </w:tblGrid>
      <w:tr w:rsidR="00075809" w:rsidTr="00474A25">
        <w:trPr>
          <w:cnfStyle w:val="000000100000" w:firstRow="0" w:lastRow="0" w:firstColumn="0" w:lastColumn="0" w:oddVBand="0" w:evenVBand="0" w:oddHBand="1" w:evenHBand="0" w:firstRowFirstColumn="0" w:firstRowLastColumn="0" w:lastRowFirstColumn="0" w:lastRowLastColumn="0"/>
          <w:trHeight w:val="1938"/>
        </w:trPr>
        <w:tc>
          <w:tcPr>
            <w:cnfStyle w:val="000010000000" w:firstRow="0" w:lastRow="0" w:firstColumn="0" w:lastColumn="0" w:oddVBand="1" w:evenVBand="0" w:oddHBand="0" w:evenHBand="0" w:firstRowFirstColumn="0" w:firstRowLastColumn="0" w:lastRowFirstColumn="0" w:lastRowLastColumn="0"/>
            <w:tcW w:w="9628" w:type="dxa"/>
          </w:tcPr>
          <w:p w:rsidR="00C77E51" w:rsidRDefault="005433E5" w:rsidP="0026296B">
            <w:pPr>
              <w:pStyle w:val="NormalWeb"/>
              <w:spacing w:before="0" w:beforeAutospacing="0" w:after="160" w:afterAutospacing="0" w:line="252" w:lineRule="auto"/>
              <w:rPr>
                <w:rFonts w:asciiTheme="minorHAnsi" w:eastAsiaTheme="minorHAnsi" w:hAnsiTheme="minorHAnsi" w:cstheme="minorHAnsi"/>
                <w:b/>
                <w:color w:val="050505"/>
                <w:sz w:val="28"/>
                <w:szCs w:val="22"/>
                <w:lang w:eastAsia="en-US"/>
              </w:rPr>
            </w:pPr>
            <w:r w:rsidRPr="005433E5">
              <w:rPr>
                <w:rFonts w:asciiTheme="minorHAnsi" w:eastAsiaTheme="minorHAnsi" w:hAnsiTheme="minorHAnsi" w:cstheme="minorHAnsi"/>
                <w:b/>
                <w:color w:val="050505"/>
                <w:sz w:val="28"/>
                <w:szCs w:val="22"/>
                <w:lang w:eastAsia="en-US"/>
              </w:rPr>
              <w:t>National “History Begins at Home” campaign launches in Norfolk</w:t>
            </w:r>
            <w:r w:rsidR="00474A25">
              <w:rPr>
                <w:rFonts w:asciiTheme="minorHAnsi" w:eastAsiaTheme="minorHAnsi" w:hAnsiTheme="minorHAnsi" w:cstheme="minorHAnsi"/>
                <w:b/>
                <w:color w:val="050505"/>
                <w:sz w:val="28"/>
                <w:szCs w:val="22"/>
                <w:lang w:eastAsia="en-US"/>
              </w:rPr>
              <w:t>.</w:t>
            </w:r>
          </w:p>
          <w:p w:rsidR="00474A25" w:rsidRPr="005433E5" w:rsidRDefault="00474A25" w:rsidP="0026296B">
            <w:pPr>
              <w:pStyle w:val="NormalWeb"/>
              <w:spacing w:before="0" w:beforeAutospacing="0" w:after="160" w:afterAutospacing="0" w:line="252" w:lineRule="auto"/>
              <w:rPr>
                <w:sz w:val="22"/>
              </w:rPr>
            </w:pPr>
            <w:r w:rsidRPr="00474A25">
              <w:rPr>
                <w:rFonts w:asciiTheme="minorHAnsi" w:eastAsiaTheme="minorHAnsi" w:hAnsiTheme="minorHAnsi" w:cstheme="minorHAnsi"/>
                <w:color w:val="050505"/>
                <w:sz w:val="22"/>
                <w:szCs w:val="22"/>
                <w:lang w:eastAsia="en-US"/>
              </w:rPr>
              <w:t>Archive recordings from the Norfolk Record Office, of Norfolk residents talking about their memories of playing games in the 1940s have been used to launch a new national family history campaign.</w:t>
            </w:r>
            <w:r w:rsidRPr="00474A25">
              <w:rPr>
                <w:rFonts w:asciiTheme="minorHAnsi" w:eastAsiaTheme="minorHAnsi" w:hAnsiTheme="minorHAnsi" w:cstheme="minorHAnsi"/>
                <w:color w:val="050505"/>
                <w:sz w:val="22"/>
                <w:szCs w:val="22"/>
                <w:lang w:eastAsia="en-US"/>
              </w:rPr>
              <w:br/>
            </w:r>
            <w:r w:rsidRPr="00474A25">
              <w:rPr>
                <w:rFonts w:asciiTheme="minorHAnsi" w:eastAsiaTheme="minorHAnsi" w:hAnsiTheme="minorHAnsi" w:cstheme="minorHAnsi"/>
                <w:color w:val="050505"/>
                <w:sz w:val="22"/>
                <w:szCs w:val="22"/>
                <w:lang w:eastAsia="en-US"/>
              </w:rPr>
              <w:br/>
              <w:t>‘History Begins at Home’, is running nationwide and being led by Norfolk County Council’s archive service.</w:t>
            </w:r>
          </w:p>
        </w:tc>
      </w:tr>
    </w:tbl>
    <w:tbl>
      <w:tblPr>
        <w:tblStyle w:val="GridTable3-Accent6"/>
        <w:tblW w:w="9634" w:type="dxa"/>
        <w:tblLook w:val="0000" w:firstRow="0" w:lastRow="0" w:firstColumn="0" w:lastColumn="0" w:noHBand="0" w:noVBand="0"/>
      </w:tblPr>
      <w:tblGrid>
        <w:gridCol w:w="9634"/>
      </w:tblGrid>
      <w:tr w:rsidR="003C25F7" w:rsidTr="00CE0981">
        <w:trPr>
          <w:cnfStyle w:val="000000100000" w:firstRow="0" w:lastRow="0" w:firstColumn="0" w:lastColumn="0" w:oddVBand="0" w:evenVBand="0" w:oddHBand="1" w:evenHBand="0" w:firstRowFirstColumn="0" w:firstRowLastColumn="0" w:lastRowFirstColumn="0" w:lastRowLastColumn="0"/>
          <w:trHeight w:val="2260"/>
        </w:trPr>
        <w:tc>
          <w:tcPr>
            <w:cnfStyle w:val="000010000000" w:firstRow="0" w:lastRow="0" w:firstColumn="0" w:lastColumn="0" w:oddVBand="1" w:evenVBand="0" w:oddHBand="0" w:evenHBand="0" w:firstRowFirstColumn="0" w:firstRowLastColumn="0" w:lastRowFirstColumn="0" w:lastRowLastColumn="0"/>
            <w:tcW w:w="9634" w:type="dxa"/>
          </w:tcPr>
          <w:p w:rsidR="00E02D5C" w:rsidRDefault="00474A25" w:rsidP="00E92397">
            <w:pPr>
              <w:ind w:left="40"/>
              <w:jc w:val="both"/>
              <w:rPr>
                <w:rFonts w:cstheme="minorHAnsi"/>
                <w:b/>
                <w:color w:val="050505"/>
                <w:sz w:val="28"/>
              </w:rPr>
            </w:pPr>
            <w:r w:rsidRPr="00474A25">
              <w:rPr>
                <w:rFonts w:cstheme="minorHAnsi"/>
                <w:b/>
                <w:color w:val="050505"/>
                <w:sz w:val="28"/>
              </w:rPr>
              <w:t>Norfolk people being asked how their journeys have changed due to Covid-19</w:t>
            </w:r>
            <w:r>
              <w:rPr>
                <w:rFonts w:cstheme="minorHAnsi"/>
                <w:b/>
                <w:color w:val="050505"/>
                <w:sz w:val="28"/>
              </w:rPr>
              <w:t>.</w:t>
            </w:r>
          </w:p>
          <w:p w:rsidR="00474A25" w:rsidRDefault="00474A25" w:rsidP="00E92397">
            <w:pPr>
              <w:ind w:left="40"/>
              <w:jc w:val="both"/>
              <w:rPr>
                <w:rFonts w:cstheme="minorHAnsi"/>
                <w:color w:val="050505"/>
              </w:rPr>
            </w:pPr>
            <w:r w:rsidRPr="00474A25">
              <w:rPr>
                <w:rFonts w:cstheme="minorHAnsi"/>
                <w:color w:val="050505"/>
              </w:rPr>
              <w:t>A green transport project is asking Norfolk people to detail how the way they travel has changed due to the coronavirus pandemic.</w:t>
            </w:r>
          </w:p>
          <w:p w:rsidR="00474A25" w:rsidRDefault="00474A25" w:rsidP="00E92397">
            <w:pPr>
              <w:ind w:left="40"/>
              <w:jc w:val="both"/>
              <w:rPr>
                <w:rFonts w:cstheme="minorHAnsi"/>
                <w:color w:val="050505"/>
              </w:rPr>
            </w:pPr>
            <w:r w:rsidRPr="00474A25">
              <w:rPr>
                <w:rFonts w:cstheme="minorHAnsi"/>
                <w:color w:val="050505"/>
              </w:rPr>
              <w:br/>
              <w:t xml:space="preserve">The </w:t>
            </w:r>
            <w:proofErr w:type="spellStart"/>
            <w:r w:rsidRPr="00474A25">
              <w:rPr>
                <w:rFonts w:cstheme="minorHAnsi"/>
                <w:color w:val="050505"/>
              </w:rPr>
              <w:t>AtoBetter</w:t>
            </w:r>
            <w:proofErr w:type="spellEnd"/>
            <w:r w:rsidRPr="00474A25">
              <w:rPr>
                <w:rFonts w:cstheme="minorHAnsi"/>
                <w:color w:val="050505"/>
              </w:rPr>
              <w:t xml:space="preserve"> travel planning project has been working with communities across the county since 2015 to offer free travel advice and support, focusing on more active and sustainable ways of getting around their local area.</w:t>
            </w:r>
          </w:p>
          <w:p w:rsidR="00474A25" w:rsidRDefault="00474A25" w:rsidP="00E92397">
            <w:pPr>
              <w:ind w:left="40"/>
              <w:jc w:val="both"/>
              <w:rPr>
                <w:rFonts w:cstheme="minorHAnsi"/>
                <w:color w:val="050505"/>
              </w:rPr>
            </w:pPr>
            <w:r w:rsidRPr="00474A25">
              <w:rPr>
                <w:rFonts w:cstheme="minorHAnsi"/>
                <w:color w:val="050505"/>
              </w:rPr>
              <w:br/>
              <w:t>The team have now created an online Lockdown Survey which is set to help shape the project’s future plans, activities, and offers for people who live in Norfolk.</w:t>
            </w:r>
          </w:p>
          <w:p w:rsidR="00474A25" w:rsidRPr="00474A25" w:rsidRDefault="00474A25" w:rsidP="00E92397">
            <w:pPr>
              <w:ind w:left="40"/>
              <w:jc w:val="both"/>
              <w:rPr>
                <w:rFonts w:cstheme="minorHAnsi"/>
                <w:color w:val="050505"/>
              </w:rPr>
            </w:pPr>
            <w:r w:rsidRPr="00474A25">
              <w:rPr>
                <w:rFonts w:cstheme="minorHAnsi"/>
                <w:color w:val="050505"/>
              </w:rPr>
              <w:br/>
              <w:t>More than 2,800 people have already completed the 15-minute online survey since it opened on 7 May.</w:t>
            </w:r>
          </w:p>
          <w:p w:rsidR="00474A25" w:rsidRPr="00474A25" w:rsidRDefault="00474A25" w:rsidP="00E92397">
            <w:pPr>
              <w:ind w:left="40"/>
              <w:jc w:val="both"/>
              <w:rPr>
                <w:rFonts w:cstheme="minorHAnsi"/>
                <w:color w:val="050505"/>
              </w:rPr>
            </w:pPr>
          </w:p>
        </w:tc>
      </w:tr>
    </w:tbl>
    <w:tbl>
      <w:tblPr>
        <w:tblStyle w:val="GridTable5Dark-Accent2"/>
        <w:tblW w:w="9620" w:type="dxa"/>
        <w:tblLook w:val="0000" w:firstRow="0" w:lastRow="0" w:firstColumn="0" w:lastColumn="0" w:noHBand="0" w:noVBand="0"/>
      </w:tblPr>
      <w:tblGrid>
        <w:gridCol w:w="9620"/>
      </w:tblGrid>
      <w:tr w:rsidR="00A115D8" w:rsidTr="004E7421">
        <w:trPr>
          <w:cnfStyle w:val="000000100000" w:firstRow="0" w:lastRow="0" w:firstColumn="0" w:lastColumn="0" w:oddVBand="0" w:evenVBand="0" w:oddHBand="1" w:evenHBand="0" w:firstRowFirstColumn="0" w:firstRowLastColumn="0" w:lastRowFirstColumn="0" w:lastRowLastColumn="0"/>
          <w:trHeight w:val="1721"/>
        </w:trPr>
        <w:tc>
          <w:tcPr>
            <w:cnfStyle w:val="000010000000" w:firstRow="0" w:lastRow="0" w:firstColumn="0" w:lastColumn="0" w:oddVBand="1" w:evenVBand="0" w:oddHBand="0" w:evenHBand="0" w:firstRowFirstColumn="0" w:firstRowLastColumn="0" w:lastRowFirstColumn="0" w:lastRowLastColumn="0"/>
            <w:tcW w:w="9620" w:type="dxa"/>
          </w:tcPr>
          <w:p w:rsidR="00964254" w:rsidRDefault="00F545EB" w:rsidP="00964254">
            <w:pPr>
              <w:pStyle w:val="NormalWeb"/>
              <w:spacing w:before="0" w:beforeAutospacing="0" w:after="300" w:afterAutospacing="0"/>
              <w:rPr>
                <w:rFonts w:asciiTheme="minorHAnsi" w:eastAsiaTheme="minorHAnsi" w:hAnsiTheme="minorHAnsi" w:cstheme="minorHAnsi"/>
                <w:b/>
                <w:color w:val="050505"/>
                <w:sz w:val="28"/>
                <w:szCs w:val="22"/>
                <w:lang w:eastAsia="en-US"/>
              </w:rPr>
            </w:pPr>
            <w:r w:rsidRPr="00F545EB">
              <w:rPr>
                <w:rFonts w:asciiTheme="minorHAnsi" w:eastAsiaTheme="minorHAnsi" w:hAnsiTheme="minorHAnsi" w:cstheme="minorHAnsi"/>
                <w:b/>
                <w:color w:val="050505"/>
                <w:sz w:val="28"/>
                <w:szCs w:val="22"/>
                <w:lang w:eastAsia="en-US"/>
              </w:rPr>
              <w:t>New all-age strategy to support autistic people in Norfolk</w:t>
            </w:r>
          </w:p>
          <w:p w:rsidR="00F545EB" w:rsidRPr="00F545EB" w:rsidRDefault="00F545EB" w:rsidP="00F545EB">
            <w:pPr>
              <w:rPr>
                <w:rFonts w:cstheme="minorHAnsi"/>
                <w:color w:val="050505"/>
              </w:rPr>
            </w:pPr>
            <w:r w:rsidRPr="00F545EB">
              <w:rPr>
                <w:rFonts w:cstheme="minorHAnsi"/>
                <w:color w:val="050505"/>
              </w:rPr>
              <w:t>The Norfolk All-age Autism Partnership Board has formally launched ‘My Autism, Our Lives, Our Norfolk’, a five-year strategy that sets out the county’s ambition to transform the support autistic people, their families and carers can access.</w:t>
            </w:r>
          </w:p>
          <w:p w:rsidR="00F545EB" w:rsidRPr="00F545EB" w:rsidRDefault="00F545EB" w:rsidP="00F545EB">
            <w:pPr>
              <w:spacing w:after="300"/>
              <w:rPr>
                <w:rFonts w:cstheme="minorHAnsi"/>
                <w:color w:val="050505"/>
              </w:rPr>
            </w:pPr>
            <w:r w:rsidRPr="00F545EB">
              <w:rPr>
                <w:rFonts w:cstheme="minorHAnsi"/>
                <w:color w:val="050505"/>
              </w:rPr>
              <w:t>The Norfolk Autism Partnership Board, known as the NAPB, is a collaboration between autistic people, their parents/carers, voluntary and statutory organisations, working together to co-produce and implement a local autism strategy.</w:t>
            </w:r>
          </w:p>
          <w:p w:rsidR="00F545EB" w:rsidRPr="00F836CD" w:rsidRDefault="00F545EB" w:rsidP="00F545EB">
            <w:pPr>
              <w:spacing w:after="300"/>
              <w:rPr>
                <w:rFonts w:cstheme="minorHAnsi"/>
                <w:color w:val="050505"/>
              </w:rPr>
            </w:pPr>
            <w:r w:rsidRPr="00F545EB">
              <w:rPr>
                <w:rFonts w:cstheme="minorHAnsi"/>
                <w:color w:val="050505"/>
              </w:rPr>
              <w:t>The strategy details nine priorities to be delivered over the next five years. It responds to what people have told us locally alongside guidance established nationally.</w:t>
            </w:r>
          </w:p>
        </w:tc>
      </w:tr>
    </w:tbl>
    <w:p w:rsidR="00F545EB" w:rsidRDefault="00F545EB" w:rsidP="001D3A86">
      <w:pPr>
        <w:rPr>
          <w:rFonts w:cstheme="minorHAnsi"/>
          <w:b/>
          <w:color w:val="050505"/>
          <w:shd w:val="clear" w:color="auto" w:fill="FFFFFF"/>
        </w:rPr>
      </w:pPr>
    </w:p>
    <w:p w:rsidR="00A02726" w:rsidRDefault="00A02726" w:rsidP="001D3A86">
      <w:pPr>
        <w:rPr>
          <w:rFonts w:cstheme="minorHAnsi"/>
          <w:b/>
          <w:color w:val="050505"/>
          <w:shd w:val="clear" w:color="auto" w:fill="FFFFFF"/>
        </w:rPr>
      </w:pPr>
      <w:r>
        <w:rPr>
          <w:rFonts w:cstheme="minorHAnsi"/>
          <w:b/>
          <w:color w:val="050505"/>
          <w:shd w:val="clear" w:color="auto" w:fill="FFFFFF"/>
        </w:rPr>
        <w:t>F</w:t>
      </w:r>
      <w:r w:rsidR="00B63B94" w:rsidRPr="00573D15">
        <w:rPr>
          <w:rFonts w:cstheme="minorHAnsi"/>
          <w:b/>
          <w:color w:val="050505"/>
          <w:shd w:val="clear" w:color="auto" w:fill="FFFFFF"/>
        </w:rPr>
        <w:t>urther Information</w:t>
      </w:r>
    </w:p>
    <w:tbl>
      <w:tblPr>
        <w:tblStyle w:val="TableGrid"/>
        <w:tblW w:w="9615" w:type="dxa"/>
        <w:tblLook w:val="04A0" w:firstRow="1" w:lastRow="0" w:firstColumn="1" w:lastColumn="0" w:noHBand="0" w:noVBand="1"/>
      </w:tblPr>
      <w:tblGrid>
        <w:gridCol w:w="9615"/>
      </w:tblGrid>
      <w:tr w:rsidR="00F545EB" w:rsidRPr="009F472E" w:rsidTr="00F545EB">
        <w:trPr>
          <w:trHeight w:val="421"/>
        </w:trPr>
        <w:tc>
          <w:tcPr>
            <w:tcW w:w="9615" w:type="dxa"/>
            <w:shd w:val="clear" w:color="auto" w:fill="000000" w:themeFill="text1"/>
          </w:tcPr>
          <w:p w:rsidR="00F545EB" w:rsidRPr="009F472E" w:rsidRDefault="00F545EB" w:rsidP="00BC6F33">
            <w:pPr>
              <w:spacing w:after="160"/>
              <w:rPr>
                <w:rFonts w:eastAsiaTheme="minorEastAsia" w:cstheme="minorHAnsi"/>
                <w:b/>
                <w:color w:val="FFFFFF" w:themeColor="background1"/>
              </w:rPr>
            </w:pPr>
            <w:r w:rsidRPr="009F472E">
              <w:rPr>
                <w:rFonts w:eastAsiaTheme="minorEastAsia" w:cstheme="minorHAnsi"/>
                <w:b/>
                <w:shd w:val="clear" w:color="auto" w:fill="000000" w:themeFill="text1"/>
              </w:rPr>
              <w:t>Public information – Key messages for residents</w:t>
            </w:r>
          </w:p>
        </w:tc>
      </w:tr>
      <w:tr w:rsidR="00F545EB" w:rsidRPr="003E0617" w:rsidTr="00F545EB">
        <w:trPr>
          <w:trHeight w:val="3003"/>
        </w:trPr>
        <w:tc>
          <w:tcPr>
            <w:tcW w:w="9615" w:type="dxa"/>
          </w:tcPr>
          <w:p w:rsidR="00F545EB" w:rsidRDefault="00F545EB" w:rsidP="00F545EB">
            <w:pPr>
              <w:pStyle w:val="wordsection1"/>
              <w:numPr>
                <w:ilvl w:val="0"/>
                <w:numId w:val="45"/>
              </w:numPr>
              <w:shd w:val="clear" w:color="auto" w:fill="FFFFFF"/>
              <w:spacing w:after="120"/>
              <w:ind w:left="306" w:hanging="284"/>
              <w:rPr>
                <w:b/>
                <w:bCs/>
              </w:rPr>
            </w:pPr>
            <w:r>
              <w:rPr>
                <w:b/>
                <w:bCs/>
              </w:rPr>
              <w:lastRenderedPageBreak/>
              <w:t xml:space="preserve">Public spaces - </w:t>
            </w:r>
            <w:r>
              <w:t xml:space="preserve">The </w:t>
            </w:r>
            <w:hyperlink r:id="rId7" w:history="1">
              <w:r>
                <w:rPr>
                  <w:rStyle w:val="Hyperlink"/>
                </w:rPr>
                <w:t>guidance</w:t>
              </w:r>
            </w:hyperlink>
            <w:r>
              <w:t xml:space="preserve"> on accessing green spaces safely has been published. The guidance includes an updated list of what the public can now do, advice for land managers and landowners, as well as a reminder to respect other people and protect the natural environment. </w:t>
            </w:r>
          </w:p>
          <w:p w:rsidR="00F545EB" w:rsidRDefault="00F545EB" w:rsidP="00F545EB">
            <w:pPr>
              <w:pStyle w:val="wordsection1"/>
              <w:numPr>
                <w:ilvl w:val="0"/>
                <w:numId w:val="45"/>
              </w:numPr>
              <w:shd w:val="clear" w:color="auto" w:fill="FFFFFF"/>
              <w:spacing w:after="120"/>
              <w:ind w:left="306" w:hanging="284"/>
            </w:pPr>
            <w:r>
              <w:rPr>
                <w:b/>
                <w:bCs/>
              </w:rPr>
              <w:t>Outdoor sport and recreation</w:t>
            </w:r>
            <w:r>
              <w:t xml:space="preserve"> - The </w:t>
            </w:r>
            <w:hyperlink r:id="rId8" w:history="1">
              <w:r>
                <w:rPr>
                  <w:rStyle w:val="Hyperlink"/>
                </w:rPr>
                <w:t>guidance</w:t>
              </w:r>
            </w:hyperlink>
            <w:r>
              <w:t xml:space="preserve"> for the public on the phased return of outdoor sport and recreation in England has also been updated today - </w:t>
            </w:r>
            <w:r>
              <w:rPr>
                <w:lang w:val="en"/>
              </w:rPr>
              <w:t xml:space="preserve">including for: </w:t>
            </w:r>
            <w:hyperlink r:id="rId9" w:history="1">
              <w:r>
                <w:rPr>
                  <w:rStyle w:val="Hyperlink"/>
                  <w:lang w:val="en"/>
                </w:rPr>
                <w:t>Personal trainers and coaches</w:t>
              </w:r>
            </w:hyperlink>
            <w:r>
              <w:t xml:space="preserve"> and </w:t>
            </w:r>
            <w:hyperlink r:id="rId10" w:history="1">
              <w:r>
                <w:rPr>
                  <w:rStyle w:val="Hyperlink"/>
                  <w:lang w:val="en"/>
                </w:rPr>
                <w:t>Providers of outdoor facilities</w:t>
              </w:r>
            </w:hyperlink>
            <w:r>
              <w:t xml:space="preserve">.  People who play team sports can meet to train together, although anything involving physical contact is not allowed. It will also allow parents to accompany their children to coaching sessions carried out on a one to one basis or in small groups. Outdoor and indoor gyms and swimming pools, playgrounds, fitness studios and other indoor leisure centres remain closed, except for facilities for training elite athletes. Indoor facilities such as clubhouses should be kept closed, apart from toilets and throughways. </w:t>
            </w:r>
          </w:p>
          <w:p w:rsidR="00A02726" w:rsidRPr="009E0694" w:rsidRDefault="00A02726" w:rsidP="00A02726">
            <w:pPr>
              <w:pStyle w:val="wordsection1"/>
              <w:shd w:val="clear" w:color="auto" w:fill="FFFFFF"/>
              <w:spacing w:after="120"/>
              <w:ind w:left="306"/>
            </w:pPr>
          </w:p>
        </w:tc>
      </w:tr>
      <w:tr w:rsidR="00F545EB" w:rsidRPr="009F472E" w:rsidTr="00F545EB">
        <w:trPr>
          <w:trHeight w:val="427"/>
        </w:trPr>
        <w:tc>
          <w:tcPr>
            <w:tcW w:w="9615" w:type="dxa"/>
            <w:shd w:val="clear" w:color="auto" w:fill="000000" w:themeFill="text1"/>
          </w:tcPr>
          <w:p w:rsidR="00F545EB" w:rsidRPr="009F472E" w:rsidRDefault="00F545EB" w:rsidP="00BC6F33">
            <w:pPr>
              <w:spacing w:after="160"/>
              <w:rPr>
                <w:rFonts w:eastAsiaTheme="minorEastAsia" w:cstheme="minorHAnsi"/>
                <w:b/>
                <w:color w:val="FFFFFF" w:themeColor="background1"/>
              </w:rPr>
            </w:pPr>
            <w:r>
              <w:rPr>
                <w:rFonts w:eastAsiaTheme="minorEastAsia" w:cstheme="minorHAnsi"/>
                <w:b/>
                <w:shd w:val="clear" w:color="auto" w:fill="000000" w:themeFill="text1"/>
              </w:rPr>
              <w:t>Democratic</w:t>
            </w:r>
          </w:p>
        </w:tc>
      </w:tr>
      <w:tr w:rsidR="00F545EB" w:rsidRPr="003E0617" w:rsidTr="005F4238">
        <w:trPr>
          <w:trHeight w:val="2400"/>
        </w:trPr>
        <w:tc>
          <w:tcPr>
            <w:tcW w:w="9615" w:type="dxa"/>
          </w:tcPr>
          <w:p w:rsidR="00F545EB" w:rsidRPr="002E50B7" w:rsidRDefault="00F545EB" w:rsidP="00F545EB">
            <w:pPr>
              <w:pStyle w:val="wordsection1"/>
              <w:numPr>
                <w:ilvl w:val="0"/>
                <w:numId w:val="43"/>
              </w:numPr>
              <w:spacing w:before="0" w:after="160"/>
              <w:ind w:left="306" w:hanging="284"/>
            </w:pPr>
            <w:r w:rsidRPr="003A414F">
              <w:rPr>
                <w:b/>
              </w:rPr>
              <w:t>A statement from Norfolk County Council on how we will approach to the Government’s recovery plan</w:t>
            </w:r>
            <w:r>
              <w:rPr>
                <w:b/>
              </w:rPr>
              <w:t xml:space="preserve"> - </w:t>
            </w:r>
            <w:r w:rsidRPr="002E50B7">
              <w:t>Norfolk County Council remains committed to our Vision for Norfolk. Despite these difficult and uncertain times we continue to work to: build communities we can be proud of; install infrastructure first; build new homes to help young people get on the housing ladder; develop the skills of our people, through training and apprenticeships; nurture our growing digital economy and make the most of our heritage, culture and environment. We are committed to doing this in a way that protects the safety and security of everyone, our employees, Councillors, partners, service users and the whole Norfolk community. Therefore, we will follow the Government’s phased approach to implementing the recovery plan by:</w:t>
            </w:r>
          </w:p>
          <w:p w:rsidR="00F545EB" w:rsidRPr="002E50B7" w:rsidRDefault="00F545EB" w:rsidP="00F545EB">
            <w:pPr>
              <w:pStyle w:val="wordsection1"/>
              <w:numPr>
                <w:ilvl w:val="0"/>
                <w:numId w:val="44"/>
              </w:numPr>
              <w:spacing w:before="0" w:after="160"/>
            </w:pPr>
            <w:r w:rsidRPr="002E50B7">
              <w:t>Councillors and employees continuing to work from home where we can</w:t>
            </w:r>
          </w:p>
          <w:p w:rsidR="00F545EB" w:rsidRPr="002E50B7" w:rsidRDefault="00F545EB" w:rsidP="00F545EB">
            <w:pPr>
              <w:pStyle w:val="wordsection1"/>
              <w:numPr>
                <w:ilvl w:val="0"/>
                <w:numId w:val="44"/>
              </w:numPr>
              <w:spacing w:before="0" w:after="160"/>
            </w:pPr>
            <w:r w:rsidRPr="002E50B7">
              <w:t>Only reopening services and activities in line with the legislation and Government guidance</w:t>
            </w:r>
          </w:p>
          <w:p w:rsidR="00F545EB" w:rsidRPr="002E50B7" w:rsidRDefault="00F545EB" w:rsidP="00F545EB">
            <w:pPr>
              <w:pStyle w:val="wordsection1"/>
              <w:numPr>
                <w:ilvl w:val="0"/>
                <w:numId w:val="44"/>
              </w:numPr>
              <w:spacing w:before="0" w:after="160"/>
            </w:pPr>
            <w:r w:rsidRPr="002E50B7">
              <w:t>Only reopening services where prolonged suspension would cause significant risks to health, safety, environment or economy</w:t>
            </w:r>
          </w:p>
          <w:p w:rsidR="00F545EB" w:rsidRPr="002E50B7" w:rsidRDefault="00F545EB" w:rsidP="00F545EB">
            <w:pPr>
              <w:pStyle w:val="wordsection1"/>
              <w:numPr>
                <w:ilvl w:val="0"/>
                <w:numId w:val="44"/>
              </w:numPr>
              <w:spacing w:before="0" w:after="160"/>
            </w:pPr>
            <w:r w:rsidRPr="002E50B7">
              <w:t>Only reopening services and activities where we are certain this can be done safely, a risk assessment has been completed, signed off by the Health, Safety and Well-being Team and the control measures implemented</w:t>
            </w:r>
          </w:p>
          <w:p w:rsidR="00F545EB" w:rsidRDefault="00F545EB" w:rsidP="00F545EB">
            <w:pPr>
              <w:pStyle w:val="wordsection1"/>
              <w:numPr>
                <w:ilvl w:val="0"/>
                <w:numId w:val="44"/>
              </w:numPr>
              <w:spacing w:before="0" w:after="160"/>
            </w:pPr>
            <w:r w:rsidRPr="002E50B7">
              <w:t>Managing the risk of COVID-19 through 4 key mechanisms of infection control: physical distancing and limiting contact, environmental hygiene, personal hygiene and where appropriate Personal, Protective Equipment (PPE)</w:t>
            </w:r>
          </w:p>
          <w:p w:rsidR="00F545EB" w:rsidRDefault="00F545EB" w:rsidP="00BC6F33">
            <w:pPr>
              <w:pStyle w:val="wordsection1"/>
              <w:spacing w:before="0" w:after="160"/>
              <w:ind w:left="306"/>
            </w:pPr>
            <w:r>
              <w:t xml:space="preserve">Read the full statement </w:t>
            </w:r>
            <w:hyperlink r:id="rId11" w:history="1">
              <w:r w:rsidRPr="00A75460">
                <w:rPr>
                  <w:rStyle w:val="Hyperlink"/>
                </w:rPr>
                <w:t>here</w:t>
              </w:r>
            </w:hyperlink>
            <w:r>
              <w:t>.</w:t>
            </w:r>
          </w:p>
          <w:p w:rsidR="00F545EB" w:rsidRDefault="00F545EB" w:rsidP="00F545EB">
            <w:pPr>
              <w:pStyle w:val="wordsection1"/>
              <w:numPr>
                <w:ilvl w:val="0"/>
                <w:numId w:val="46"/>
              </w:numPr>
              <w:spacing w:before="0" w:after="160"/>
              <w:ind w:left="306" w:hanging="284"/>
              <w:rPr>
                <w:rFonts w:asciiTheme="minorHAnsi" w:hAnsiTheme="minorHAnsi" w:cstheme="minorHAnsi"/>
                <w:color w:val="050505"/>
              </w:rPr>
            </w:pPr>
            <w:r w:rsidRPr="00980306">
              <w:rPr>
                <w:rFonts w:asciiTheme="minorHAnsi" w:hAnsiTheme="minorHAnsi" w:cstheme="minorHAnsi"/>
                <w:b/>
                <w:color w:val="050505"/>
              </w:rPr>
              <w:t>COVID-19 increases Council's budget pressures</w:t>
            </w:r>
            <w:r w:rsidRPr="006A4A8F">
              <w:rPr>
                <w:rFonts w:asciiTheme="minorHAnsi" w:hAnsiTheme="minorHAnsi" w:cstheme="minorHAnsi"/>
                <w:color w:val="050505"/>
              </w:rPr>
              <w:t xml:space="preserve"> - Budget pressures from COVID-19 are set to increase the County Council’s £38.9m budget gap next year. The Council was already predicting a £38.9m gap next year, on top of planned savings of £21m, due to pressures on key services like adult social services and children’s services.</w:t>
            </w:r>
            <w:r>
              <w:rPr>
                <w:rFonts w:asciiTheme="minorHAnsi" w:hAnsiTheme="minorHAnsi" w:cstheme="minorHAnsi"/>
                <w:color w:val="050505"/>
              </w:rPr>
              <w:t xml:space="preserve"> I</w:t>
            </w:r>
            <w:r w:rsidRPr="006A4A8F">
              <w:rPr>
                <w:rFonts w:asciiTheme="minorHAnsi" w:hAnsiTheme="minorHAnsi" w:cstheme="minorHAnsi"/>
                <w:color w:val="050505"/>
              </w:rPr>
              <w:t>t expects COVID-19 will increase this total, although it cannot predict the full impact at this stage. The projected budget gap up to 2024/25 is £117.8m, on top of planned savings of £64m.</w:t>
            </w:r>
            <w:r>
              <w:rPr>
                <w:rFonts w:asciiTheme="minorHAnsi" w:hAnsiTheme="minorHAnsi" w:cstheme="minorHAnsi"/>
                <w:color w:val="050505"/>
              </w:rPr>
              <w:t xml:space="preserve"> it</w:t>
            </w:r>
            <w:r w:rsidRPr="00980306">
              <w:rPr>
                <w:rFonts w:asciiTheme="minorHAnsi" w:hAnsiTheme="minorHAnsi" w:cstheme="minorHAnsi"/>
                <w:color w:val="050505"/>
              </w:rPr>
              <w:t xml:space="preserve"> is currently forecast that coronavirus will cost the council £63m in 2020/21, in terms of increased costs of supporting vulnerable people, loss of income and savings that can’t be delivered. The Government has provided £43m, leaving a shortfall of £20m.</w:t>
            </w:r>
          </w:p>
          <w:p w:rsidR="00F545EB" w:rsidRDefault="00F545EB" w:rsidP="00BC6F33">
            <w:pPr>
              <w:pStyle w:val="wordsection1"/>
              <w:spacing w:before="0" w:after="160"/>
              <w:ind w:left="306"/>
              <w:rPr>
                <w:rFonts w:asciiTheme="minorHAnsi" w:hAnsiTheme="minorHAnsi" w:cstheme="minorHAnsi"/>
                <w:color w:val="050505"/>
              </w:rPr>
            </w:pPr>
            <w:r w:rsidRPr="00980306">
              <w:rPr>
                <w:rFonts w:asciiTheme="minorHAnsi" w:hAnsiTheme="minorHAnsi" w:cstheme="minorHAnsi"/>
                <w:color w:val="050505"/>
              </w:rPr>
              <w:t>The Council will develop next year’s budget plans through the summer and autumn and won’t receive confirmation of its funding allocation from the Government until the autumn at the earliest.</w:t>
            </w:r>
            <w:r>
              <w:rPr>
                <w:rFonts w:asciiTheme="minorHAnsi" w:hAnsiTheme="minorHAnsi" w:cstheme="minorHAnsi"/>
                <w:color w:val="050505"/>
              </w:rPr>
              <w:t xml:space="preserve"> </w:t>
            </w:r>
            <w:r w:rsidRPr="006A4A8F">
              <w:rPr>
                <w:rFonts w:asciiTheme="minorHAnsi" w:hAnsiTheme="minorHAnsi" w:cstheme="minorHAnsi"/>
                <w:color w:val="050505"/>
              </w:rPr>
              <w:lastRenderedPageBreak/>
              <w:t>Departments will review services, in the light of how they have been operating during the pandemic – for example, if use of buildings can be reduced and increased use of online services.</w:t>
            </w:r>
          </w:p>
          <w:p w:rsidR="00F545EB" w:rsidRDefault="00F545EB" w:rsidP="00BC6F33">
            <w:pPr>
              <w:pStyle w:val="wordsection1"/>
              <w:spacing w:before="0" w:after="160"/>
              <w:ind w:left="306"/>
              <w:rPr>
                <w:rFonts w:asciiTheme="minorHAnsi" w:hAnsiTheme="minorHAnsi" w:cstheme="minorHAnsi"/>
                <w:color w:val="050505"/>
              </w:rPr>
            </w:pPr>
            <w:r>
              <w:rPr>
                <w:rFonts w:asciiTheme="minorHAnsi" w:hAnsiTheme="minorHAnsi" w:cstheme="minorHAnsi"/>
                <w:color w:val="050505"/>
              </w:rPr>
              <w:t xml:space="preserve">Read the full story </w:t>
            </w:r>
            <w:hyperlink r:id="rId12" w:history="1">
              <w:r w:rsidRPr="00980306">
                <w:rPr>
                  <w:rStyle w:val="Hyperlink"/>
                  <w:rFonts w:asciiTheme="minorHAnsi" w:hAnsiTheme="minorHAnsi" w:cstheme="minorHAnsi"/>
                </w:rPr>
                <w:t>here</w:t>
              </w:r>
            </w:hyperlink>
            <w:r>
              <w:rPr>
                <w:rFonts w:asciiTheme="minorHAnsi" w:hAnsiTheme="minorHAnsi" w:cstheme="minorHAnsi"/>
                <w:color w:val="050505"/>
              </w:rPr>
              <w:t>.</w:t>
            </w:r>
          </w:p>
          <w:p w:rsidR="00A02726" w:rsidRPr="00980306" w:rsidRDefault="00F545EB" w:rsidP="00A02726">
            <w:pPr>
              <w:pStyle w:val="wordsection1"/>
              <w:spacing w:before="0" w:after="160"/>
              <w:ind w:left="306"/>
              <w:rPr>
                <w:rFonts w:asciiTheme="minorHAnsi" w:hAnsiTheme="minorHAnsi" w:cstheme="minorHAnsi"/>
                <w:color w:val="050505"/>
              </w:rPr>
            </w:pPr>
            <w:r>
              <w:rPr>
                <w:rFonts w:asciiTheme="minorHAnsi" w:hAnsiTheme="minorHAnsi" w:cstheme="minorHAnsi"/>
                <w:color w:val="050505"/>
              </w:rPr>
              <w:t>C</w:t>
            </w:r>
            <w:r w:rsidRPr="006A4A8F">
              <w:rPr>
                <w:rFonts w:asciiTheme="minorHAnsi" w:hAnsiTheme="minorHAnsi" w:cstheme="minorHAnsi"/>
                <w:color w:val="050505"/>
              </w:rPr>
              <w:t xml:space="preserve">abinet will consider the reports at its virtual, online meeting at 10am on Monday, 8 June. </w:t>
            </w:r>
            <w:hyperlink r:id="rId13" w:history="1">
              <w:r w:rsidRPr="00980306">
                <w:rPr>
                  <w:rStyle w:val="Hyperlink"/>
                  <w:rFonts w:asciiTheme="minorHAnsi" w:hAnsiTheme="minorHAnsi" w:cstheme="minorHAnsi"/>
                </w:rPr>
                <w:t>The reports, which include a link to view the meeting on 8 June, are available on the council website.</w:t>
              </w:r>
            </w:hyperlink>
          </w:p>
        </w:tc>
      </w:tr>
      <w:tr w:rsidR="00F545EB" w:rsidRPr="009F472E" w:rsidTr="00F545EB">
        <w:trPr>
          <w:trHeight w:val="427"/>
        </w:trPr>
        <w:tc>
          <w:tcPr>
            <w:tcW w:w="9615" w:type="dxa"/>
            <w:shd w:val="clear" w:color="auto" w:fill="000000" w:themeFill="text1"/>
          </w:tcPr>
          <w:p w:rsidR="00F545EB" w:rsidRPr="009F472E" w:rsidRDefault="00F545EB" w:rsidP="00BC6F33">
            <w:pPr>
              <w:spacing w:after="160"/>
              <w:ind w:left="306" w:hanging="306"/>
              <w:rPr>
                <w:b/>
                <w:bCs/>
                <w:color w:val="FFFFFF" w:themeColor="background1"/>
              </w:rPr>
            </w:pPr>
            <w:bookmarkStart w:id="1" w:name="_Hlk40797447"/>
            <w:r w:rsidRPr="380901D4">
              <w:rPr>
                <w:b/>
                <w:bCs/>
                <w:color w:val="FFFFFF" w:themeColor="background1"/>
              </w:rPr>
              <w:lastRenderedPageBreak/>
              <w:t>Community support</w:t>
            </w:r>
          </w:p>
        </w:tc>
      </w:tr>
      <w:tr w:rsidR="00F545EB" w:rsidRPr="00BE24A2" w:rsidTr="00A02726">
        <w:trPr>
          <w:trHeight w:val="10048"/>
        </w:trPr>
        <w:tc>
          <w:tcPr>
            <w:tcW w:w="9615" w:type="dxa"/>
            <w:shd w:val="clear" w:color="auto" w:fill="FFFFFF" w:themeFill="background1"/>
          </w:tcPr>
          <w:p w:rsidR="00F545EB" w:rsidRPr="00985409" w:rsidRDefault="00F545EB" w:rsidP="00F545EB">
            <w:pPr>
              <w:numPr>
                <w:ilvl w:val="0"/>
                <w:numId w:val="35"/>
              </w:numPr>
              <w:shd w:val="clear" w:color="auto" w:fill="FFFFFF" w:themeFill="background1"/>
              <w:spacing w:after="120"/>
              <w:ind w:left="306" w:hanging="284"/>
              <w:rPr>
                <w:rFonts w:eastAsiaTheme="minorEastAsia"/>
                <w:b/>
                <w:bCs/>
                <w:color w:val="000000" w:themeColor="text1"/>
              </w:rPr>
            </w:pPr>
            <w:r w:rsidRPr="00EB42DC">
              <w:rPr>
                <w:b/>
              </w:rPr>
              <w:t xml:space="preserve">Norfolk people being asked how their journeys have changed due to Covid-19 - </w:t>
            </w:r>
            <w:r>
              <w:t xml:space="preserve">A green transport project is asking Norfolk people to detail how the way they travel has changed due to the coronavirus pandemic. The </w:t>
            </w:r>
            <w:proofErr w:type="spellStart"/>
            <w:r>
              <w:t>AtoBetter</w:t>
            </w:r>
            <w:proofErr w:type="spellEnd"/>
            <w:r>
              <w:t xml:space="preserve"> travel planning project has been working with communities across the county since 2015 to offer free travel advice and support, focusing on more active and sustainable ways of getting around their local area. The team have now created an online Lockdown Survey which is set to help shape the project’s future plans, activities, and offers for people who live in Norfolk. Read more </w:t>
            </w:r>
            <w:hyperlink r:id="rId14" w:history="1">
              <w:r w:rsidRPr="00985409">
                <w:rPr>
                  <w:rStyle w:val="Hyperlink"/>
                  <w:rFonts w:ascii="Calibri" w:hAnsi="Calibri" w:cs="Calibri"/>
                </w:rPr>
                <w:t>here</w:t>
              </w:r>
            </w:hyperlink>
            <w:r>
              <w:t>.</w:t>
            </w:r>
          </w:p>
          <w:p w:rsidR="00F545EB" w:rsidRDefault="00F545EB" w:rsidP="00BC6F33">
            <w:pPr>
              <w:shd w:val="clear" w:color="auto" w:fill="FFFFFF" w:themeFill="background1"/>
              <w:spacing w:after="120"/>
              <w:ind w:left="306"/>
            </w:pPr>
            <w:r>
              <w:t xml:space="preserve">More than 2,800 people have already completed the 15-minute online survey since it opened on 7 May.  </w:t>
            </w:r>
            <w:r w:rsidRPr="2B282F4A">
              <w:rPr>
                <w:color w:val="050505"/>
              </w:rPr>
              <w:t xml:space="preserve">The survey which closes at midnight on 7 June is available here: </w:t>
            </w:r>
            <w:hyperlink r:id="rId15">
              <w:r w:rsidRPr="2B282F4A">
                <w:rPr>
                  <w:rStyle w:val="Hyperlink"/>
                  <w:rFonts w:ascii="Calibri" w:hAnsi="Calibri" w:cs="Calibri"/>
                </w:rPr>
                <w:t>www.smartsurvey.co.uk/s/ATOBLS</w:t>
              </w:r>
            </w:hyperlink>
            <w:r w:rsidRPr="2B282F4A">
              <w:t>.</w:t>
            </w:r>
            <w:r>
              <w:t xml:space="preserve"> </w:t>
            </w:r>
          </w:p>
          <w:p w:rsidR="008F1440" w:rsidRPr="0023777B" w:rsidRDefault="008F1440" w:rsidP="00BC6F33">
            <w:pPr>
              <w:shd w:val="clear" w:color="auto" w:fill="FFFFFF" w:themeFill="background1"/>
              <w:spacing w:after="120"/>
              <w:ind w:left="306"/>
              <w:rPr>
                <w:rFonts w:eastAsiaTheme="minorEastAsia"/>
                <w:sz w:val="16"/>
                <w:szCs w:val="24"/>
              </w:rPr>
            </w:pPr>
          </w:p>
          <w:p w:rsidR="00235911" w:rsidRPr="0023777B" w:rsidRDefault="00F545EB" w:rsidP="00235911">
            <w:pPr>
              <w:pStyle w:val="ListParagraph"/>
              <w:numPr>
                <w:ilvl w:val="0"/>
                <w:numId w:val="42"/>
              </w:numPr>
              <w:shd w:val="clear" w:color="auto" w:fill="FFFFFF" w:themeFill="background1"/>
              <w:spacing w:after="120"/>
              <w:ind w:left="389"/>
              <w:rPr>
                <w:rFonts w:eastAsiaTheme="minorEastAsia"/>
                <w:b/>
                <w:bCs/>
                <w:sz w:val="24"/>
                <w:szCs w:val="24"/>
              </w:rPr>
            </w:pPr>
            <w:r w:rsidRPr="2B282F4A">
              <w:rPr>
                <w:rFonts w:eastAsiaTheme="minorEastAsia"/>
                <w:b/>
                <w:bCs/>
                <w:sz w:val="24"/>
                <w:szCs w:val="24"/>
              </w:rPr>
              <w:t>Community support</w:t>
            </w:r>
            <w:r w:rsidRPr="2B282F4A">
              <w:rPr>
                <w:rFonts w:eastAsiaTheme="minorEastAsia"/>
                <w:sz w:val="24"/>
                <w:szCs w:val="24"/>
              </w:rPr>
              <w:t xml:space="preserve"> - </w:t>
            </w:r>
            <w:r w:rsidRPr="2B282F4A">
              <w:rPr>
                <w:rFonts w:eastAsiaTheme="minorEastAsia"/>
              </w:rPr>
              <w:t>The Norfolk Resilience Forum is reminding Norfolk residents that those self-isolating with Covid symptoms or shielding should not go out to work, to shop, or to visit friends in their homes and that anyone still struggling with food deliveries and medicine supplies, as a shielding or vulnerable adult, can still ask for help. To date, 3,294 emergency food box deliveries and 9,237 prescription pick-ups* have been made for shielding and vulnerable residents by the community hubs across the county.</w:t>
            </w:r>
          </w:p>
          <w:p w:rsidR="0023777B" w:rsidRPr="0023777B" w:rsidRDefault="0023777B" w:rsidP="0023777B">
            <w:pPr>
              <w:shd w:val="clear" w:color="auto" w:fill="FFFFFF" w:themeFill="background1"/>
              <w:spacing w:after="120"/>
              <w:rPr>
                <w:rFonts w:eastAsiaTheme="minorEastAsia"/>
                <w:bCs/>
                <w:sz w:val="10"/>
                <w:szCs w:val="24"/>
              </w:rPr>
            </w:pPr>
          </w:p>
          <w:p w:rsidR="0023777B" w:rsidRDefault="0023777B" w:rsidP="005F4238">
            <w:pPr>
              <w:pStyle w:val="ListParagraph"/>
              <w:numPr>
                <w:ilvl w:val="0"/>
                <w:numId w:val="46"/>
              </w:numPr>
              <w:shd w:val="clear" w:color="auto" w:fill="FFFFFF" w:themeFill="background1"/>
              <w:spacing w:after="120"/>
              <w:rPr>
                <w:rFonts w:eastAsiaTheme="minorEastAsia"/>
                <w:b/>
                <w:bCs/>
                <w:sz w:val="24"/>
                <w:szCs w:val="24"/>
              </w:rPr>
            </w:pPr>
            <w:r w:rsidRPr="005F4238">
              <w:rPr>
                <w:rFonts w:eastAsiaTheme="minorEastAsia"/>
                <w:b/>
                <w:bCs/>
                <w:sz w:val="24"/>
                <w:szCs w:val="24"/>
              </w:rPr>
              <w:t>Test and Trace</w:t>
            </w:r>
          </w:p>
          <w:p w:rsidR="005F4238" w:rsidRDefault="005F4238" w:rsidP="005F4238">
            <w:pPr>
              <w:pStyle w:val="ListParagraph"/>
              <w:shd w:val="clear" w:color="auto" w:fill="FFFFFF" w:themeFill="background1"/>
              <w:spacing w:after="120"/>
              <w:rPr>
                <w:rFonts w:eastAsiaTheme="minorEastAsia"/>
                <w:b/>
                <w:bCs/>
                <w:sz w:val="24"/>
                <w:szCs w:val="24"/>
              </w:rPr>
            </w:pPr>
          </w:p>
          <w:p w:rsidR="0023777B" w:rsidRPr="0023777B" w:rsidRDefault="0047121C" w:rsidP="0047121C">
            <w:pPr>
              <w:pStyle w:val="ListParagraph"/>
              <w:shd w:val="clear" w:color="auto" w:fill="FFFFFF" w:themeFill="background1"/>
              <w:spacing w:after="120"/>
            </w:pPr>
            <w:r>
              <w:rPr>
                <w:rFonts w:eastAsiaTheme="minorEastAsia"/>
                <w:bCs/>
              </w:rPr>
              <w:t xml:space="preserve">Norfolk has been selected as one of eleven pilot areas to use test and tracing in order to prevent the spread of Coronavirus, with Norfolk County Council getting a share of £300m of Government funding, which will </w:t>
            </w:r>
            <w:r w:rsidR="0023777B" w:rsidRPr="0023777B">
              <w:t>enabl</w:t>
            </w:r>
            <w:r>
              <w:t>e</w:t>
            </w:r>
            <w:r w:rsidR="0023777B" w:rsidRPr="0023777B">
              <w:t xml:space="preserve"> people to live a safer and more normal life. </w:t>
            </w:r>
          </w:p>
          <w:p w:rsidR="005F4238" w:rsidRPr="0047121C" w:rsidRDefault="005F4238" w:rsidP="0023777B">
            <w:pPr>
              <w:pStyle w:val="wordsection1"/>
              <w:spacing w:before="0" w:after="160"/>
              <w:ind w:left="720"/>
              <w:rPr>
                <w:sz w:val="18"/>
              </w:rPr>
            </w:pPr>
          </w:p>
          <w:p w:rsidR="0023777B" w:rsidRPr="0023777B" w:rsidRDefault="0047121C" w:rsidP="0023777B">
            <w:pPr>
              <w:pStyle w:val="wordsection1"/>
              <w:spacing w:before="0" w:after="160"/>
              <w:ind w:left="720"/>
            </w:pPr>
            <w:r>
              <w:t xml:space="preserve">As part of the pilot, Test and Trace </w:t>
            </w:r>
            <w:r w:rsidRPr="0023777B">
              <w:t>will</w:t>
            </w:r>
            <w:r w:rsidR="0023777B" w:rsidRPr="0023777B">
              <w:t>:</w:t>
            </w:r>
          </w:p>
          <w:p w:rsidR="0023777B" w:rsidRPr="0023777B" w:rsidRDefault="0023777B" w:rsidP="0023777B">
            <w:pPr>
              <w:pStyle w:val="wordsection1"/>
              <w:numPr>
                <w:ilvl w:val="0"/>
                <w:numId w:val="44"/>
              </w:numPr>
              <w:spacing w:before="0" w:after="160"/>
            </w:pPr>
            <w:r w:rsidRPr="0023777B">
              <w:t>Use rapid testing, at scale, to control the virus and identify its spread</w:t>
            </w:r>
          </w:p>
          <w:p w:rsidR="0023777B" w:rsidRPr="0023777B" w:rsidRDefault="0023777B" w:rsidP="0023777B">
            <w:pPr>
              <w:pStyle w:val="wordsection1"/>
              <w:numPr>
                <w:ilvl w:val="0"/>
                <w:numId w:val="44"/>
              </w:numPr>
              <w:spacing w:before="0" w:after="160"/>
            </w:pPr>
            <w:r w:rsidRPr="0023777B">
              <w:t>Use integrated tracing to identify, alert and support those who need to self-isolate</w:t>
            </w:r>
          </w:p>
          <w:p w:rsidR="0023777B" w:rsidRPr="0023777B" w:rsidRDefault="0023777B" w:rsidP="0023777B">
            <w:pPr>
              <w:pStyle w:val="wordsection1"/>
              <w:numPr>
                <w:ilvl w:val="0"/>
                <w:numId w:val="44"/>
              </w:numPr>
              <w:spacing w:before="0" w:after="160"/>
            </w:pPr>
            <w:r w:rsidRPr="0023777B">
              <w:t>Use data to target flare up at a local level</w:t>
            </w:r>
          </w:p>
          <w:p w:rsidR="0023777B" w:rsidRPr="005624BC" w:rsidRDefault="0023777B" w:rsidP="00C3089D">
            <w:pPr>
              <w:pStyle w:val="wordsection1"/>
              <w:numPr>
                <w:ilvl w:val="0"/>
                <w:numId w:val="44"/>
              </w:numPr>
              <w:shd w:val="clear" w:color="auto" w:fill="FFFFFF" w:themeFill="background1"/>
              <w:spacing w:before="0" w:after="120"/>
              <w:rPr>
                <w:rFonts w:eastAsiaTheme="minorEastAsia"/>
                <w:bCs/>
                <w:szCs w:val="24"/>
              </w:rPr>
            </w:pPr>
            <w:r w:rsidRPr="0023777B">
              <w:t>Improve our understanding of the virus</w:t>
            </w:r>
          </w:p>
          <w:p w:rsidR="005F4238" w:rsidRDefault="005624BC" w:rsidP="005F4238">
            <w:pPr>
              <w:pStyle w:val="wordsection1"/>
              <w:shd w:val="clear" w:color="auto" w:fill="FFFFFF" w:themeFill="background1"/>
              <w:spacing w:before="0" w:after="120"/>
              <w:ind w:left="720"/>
              <w:rPr>
                <w:rFonts w:eastAsiaTheme="minorEastAsia"/>
                <w:bCs/>
                <w:szCs w:val="24"/>
              </w:rPr>
            </w:pPr>
            <w:r>
              <w:rPr>
                <w:rFonts w:eastAsiaTheme="minorEastAsia"/>
                <w:bCs/>
                <w:szCs w:val="24"/>
              </w:rPr>
              <w:t>Within the Local Outbreak Control Plan, th</w:t>
            </w:r>
            <w:r w:rsidR="005F4238">
              <w:rPr>
                <w:rFonts w:eastAsiaTheme="minorEastAsia"/>
                <w:bCs/>
                <w:szCs w:val="24"/>
              </w:rPr>
              <w:t xml:space="preserve">ere </w:t>
            </w:r>
            <w:r>
              <w:rPr>
                <w:rFonts w:eastAsiaTheme="minorEastAsia"/>
                <w:bCs/>
                <w:szCs w:val="24"/>
              </w:rPr>
              <w:t>will</w:t>
            </w:r>
            <w:r w:rsidR="005F4238">
              <w:rPr>
                <w:rFonts w:eastAsiaTheme="minorEastAsia"/>
                <w:bCs/>
                <w:szCs w:val="24"/>
              </w:rPr>
              <w:t xml:space="preserve"> be a</w:t>
            </w:r>
            <w:r>
              <w:rPr>
                <w:rFonts w:eastAsiaTheme="minorEastAsia"/>
                <w:bCs/>
                <w:szCs w:val="24"/>
              </w:rPr>
              <w:t xml:space="preserve"> focus on central themes; Care homes and schools, high risk places, locations and communities and vulnerable people. </w:t>
            </w:r>
          </w:p>
          <w:p w:rsidR="0047121C" w:rsidRPr="0023777B" w:rsidRDefault="0047121C" w:rsidP="0047121C">
            <w:pPr>
              <w:pStyle w:val="wordsection1"/>
              <w:shd w:val="clear" w:color="auto" w:fill="FFFFFF" w:themeFill="background1"/>
              <w:spacing w:before="0" w:after="120"/>
              <w:ind w:left="720"/>
              <w:rPr>
                <w:rFonts w:eastAsiaTheme="minorEastAsia"/>
                <w:b/>
                <w:bCs/>
                <w:sz w:val="24"/>
                <w:szCs w:val="24"/>
              </w:rPr>
            </w:pPr>
            <w:r>
              <w:rPr>
                <w:rFonts w:eastAsiaTheme="minorEastAsia"/>
                <w:bCs/>
                <w:szCs w:val="24"/>
              </w:rPr>
              <w:t xml:space="preserve">Through improving the speed of response, building on local knowledge and co-ordinating across local and national government and the general public, NCC can play a significant role in identifying and managing the virus. </w:t>
            </w:r>
          </w:p>
        </w:tc>
      </w:tr>
      <w:bookmarkEnd w:id="1"/>
      <w:tr w:rsidR="00F545EB" w:rsidRPr="009F472E" w:rsidTr="00F545EB">
        <w:trPr>
          <w:trHeight w:val="427"/>
        </w:trPr>
        <w:tc>
          <w:tcPr>
            <w:tcW w:w="9615" w:type="dxa"/>
            <w:shd w:val="clear" w:color="auto" w:fill="000000" w:themeFill="text1"/>
          </w:tcPr>
          <w:p w:rsidR="00F545EB" w:rsidRPr="009F472E" w:rsidRDefault="00F545EB" w:rsidP="00BC6F33">
            <w:pPr>
              <w:spacing w:after="160"/>
              <w:rPr>
                <w:rFonts w:cstheme="minorHAnsi"/>
                <w:b/>
                <w:bCs/>
                <w:color w:val="FFFFFF" w:themeColor="background1"/>
              </w:rPr>
            </w:pPr>
            <w:r w:rsidRPr="009F472E">
              <w:rPr>
                <w:rFonts w:cstheme="minorHAnsi"/>
                <w:b/>
                <w:bCs/>
                <w:color w:val="FFFFFF" w:themeColor="background1"/>
              </w:rPr>
              <w:lastRenderedPageBreak/>
              <w:t>Education, schools and settings</w:t>
            </w:r>
          </w:p>
        </w:tc>
      </w:tr>
      <w:tr w:rsidR="00F545EB" w:rsidRPr="00A522F5" w:rsidTr="00302ADE">
        <w:trPr>
          <w:trHeight w:val="10331"/>
        </w:trPr>
        <w:tc>
          <w:tcPr>
            <w:tcW w:w="9615" w:type="dxa"/>
            <w:shd w:val="clear" w:color="auto" w:fill="auto"/>
          </w:tcPr>
          <w:p w:rsidR="00F545EB" w:rsidRDefault="00F545EB" w:rsidP="00F545EB">
            <w:pPr>
              <w:pStyle w:val="wordsection1"/>
              <w:numPr>
                <w:ilvl w:val="0"/>
                <w:numId w:val="26"/>
              </w:numPr>
              <w:spacing w:before="0" w:after="160"/>
              <w:ind w:left="307" w:hanging="284"/>
            </w:pPr>
            <w:r>
              <w:rPr>
                <w:b/>
                <w:bCs/>
              </w:rPr>
              <w:t>What parents and carers need to know about schools and other education settings during the coronavirus outbreak</w:t>
            </w:r>
            <w:r>
              <w:t xml:space="preserve"> – The Government’s </w:t>
            </w:r>
            <w:hyperlink r:id="rId16" w:anchor="history" w:history="1">
              <w:r>
                <w:rPr>
                  <w:rStyle w:val="Hyperlink"/>
                </w:rPr>
                <w:t>guidance</w:t>
              </w:r>
            </w:hyperlink>
            <w:r>
              <w:t xml:space="preserve"> has been updated with information including information on the curriculum, afterschool activities, repeating a year for pupils, transport and keeping children safe online. Information on if its compulsory to send pupils to educational settings and education for children at home has also been amended. It also includes updated information for parents of children with special education needs.</w:t>
            </w:r>
          </w:p>
          <w:p w:rsidR="00F545EB" w:rsidRPr="001319A1" w:rsidRDefault="00F545EB" w:rsidP="00F545EB">
            <w:pPr>
              <w:pStyle w:val="ListParagraph"/>
              <w:numPr>
                <w:ilvl w:val="0"/>
                <w:numId w:val="26"/>
              </w:numPr>
              <w:ind w:left="389"/>
              <w:rPr>
                <w:rFonts w:eastAsiaTheme="minorEastAsia"/>
                <w:color w:val="000000" w:themeColor="text1"/>
              </w:rPr>
            </w:pPr>
            <w:r w:rsidRPr="2B282F4A">
              <w:rPr>
                <w:b/>
                <w:bCs/>
                <w:color w:val="000000" w:themeColor="text1"/>
              </w:rPr>
              <w:t>Schools reopening</w:t>
            </w:r>
            <w:r w:rsidRPr="2B282F4A">
              <w:rPr>
                <w:color w:val="000000" w:themeColor="text1"/>
              </w:rPr>
              <w:t xml:space="preserve"> - Daily meetings with schools and college leaders continue to ensure rapid problem solving and a direct conduit to the Department for Education (DfE. We have provided significant support, enhancing that coming from the DfE which includes advice, guidance and templates for Health and Safety, protective measure, transition support for schools and working with vulnerable families, recovery curriculum materials, relationships and health education toolkits, wellbeing guidance, support for managing behaviour, support for children with SEND etc.</w:t>
            </w:r>
          </w:p>
          <w:p w:rsidR="00F545EB" w:rsidRPr="001319A1" w:rsidRDefault="00F545EB" w:rsidP="00F545EB">
            <w:pPr>
              <w:pStyle w:val="ListParagraph"/>
              <w:numPr>
                <w:ilvl w:val="0"/>
                <w:numId w:val="26"/>
              </w:numPr>
              <w:ind w:left="389"/>
              <w:rPr>
                <w:rFonts w:eastAsiaTheme="minorEastAsia"/>
              </w:rPr>
            </w:pPr>
            <w:r w:rsidRPr="2B282F4A">
              <w:rPr>
                <w:b/>
                <w:bCs/>
              </w:rPr>
              <w:t>PPE</w:t>
            </w:r>
            <w:r>
              <w:t xml:space="preserve"> - </w:t>
            </w:r>
            <w:r w:rsidRPr="2B282F4A">
              <w:rPr>
                <w:rFonts w:eastAsiaTheme="minorEastAsia"/>
              </w:rPr>
              <w:t xml:space="preserve">To support settings in being open we have been sourcing and supplying PPE free of charge to all open settings.  We have set up 4 main distribution points across the county in Kings Lynn, Thetford, Norwich and North Walsham where providers have been able to collect PPE from.  Where providers have been unable to </w:t>
            </w:r>
            <w:proofErr w:type="gramStart"/>
            <w:r w:rsidRPr="2B282F4A">
              <w:rPr>
                <w:rFonts w:eastAsiaTheme="minorEastAsia"/>
              </w:rPr>
              <w:t>collect</w:t>
            </w:r>
            <w:proofErr w:type="gramEnd"/>
            <w:r w:rsidRPr="2B282F4A">
              <w:rPr>
                <w:rFonts w:eastAsiaTheme="minorEastAsia"/>
              </w:rPr>
              <w:t xml:space="preserve"> we are making arrangements to deliver the PPE to them.  Each provider is initialling receiving approx. 3-4 weeks of supply.</w:t>
            </w:r>
          </w:p>
          <w:p w:rsidR="00F545EB" w:rsidRPr="001319A1" w:rsidRDefault="00F545EB" w:rsidP="00F545EB">
            <w:pPr>
              <w:pStyle w:val="ListParagraph"/>
              <w:numPr>
                <w:ilvl w:val="0"/>
                <w:numId w:val="26"/>
              </w:numPr>
              <w:ind w:left="389"/>
              <w:rPr>
                <w:rFonts w:eastAsiaTheme="minorEastAsia"/>
              </w:rPr>
            </w:pPr>
            <w:r w:rsidRPr="2B282F4A">
              <w:rPr>
                <w:rFonts w:eastAsiaTheme="minorEastAsia"/>
                <w:b/>
                <w:bCs/>
              </w:rPr>
              <w:t>Vulnerable Children -</w:t>
            </w:r>
            <w:r w:rsidRPr="2B282F4A">
              <w:rPr>
                <w:rFonts w:eastAsiaTheme="minorEastAsia"/>
              </w:rPr>
              <w:t xml:space="preserve"> After the half term holiday we will recommence discussions with schools regarding the attendance of their vulnerable children, building on the progress of an increased attendance of children in need and children with child protection plans.  As schools begin to open up for more cohorts of children in a controlled and safe </w:t>
            </w:r>
            <w:proofErr w:type="gramStart"/>
            <w:r w:rsidRPr="2B282F4A">
              <w:rPr>
                <w:rFonts w:eastAsiaTheme="minorEastAsia"/>
              </w:rPr>
              <w:t>way</w:t>
            </w:r>
            <w:proofErr w:type="gramEnd"/>
            <w:r w:rsidRPr="2B282F4A">
              <w:rPr>
                <w:rFonts w:eastAsiaTheme="minorEastAsia"/>
              </w:rPr>
              <w:t xml:space="preserve"> they may face further challenges in accommodating all of their vulnerable children.  We will continue to work with schools to overcome these challenges, ensuring the provision for vulnerable children is maintained.   </w:t>
            </w:r>
          </w:p>
          <w:p w:rsidR="00F545EB" w:rsidRPr="001319A1" w:rsidRDefault="00F545EB" w:rsidP="00F545EB">
            <w:pPr>
              <w:pStyle w:val="ListParagraph"/>
              <w:numPr>
                <w:ilvl w:val="0"/>
                <w:numId w:val="26"/>
              </w:numPr>
              <w:ind w:left="389"/>
              <w:rPr>
                <w:rFonts w:eastAsiaTheme="minorEastAsia"/>
              </w:rPr>
            </w:pPr>
            <w:r w:rsidRPr="2B282F4A">
              <w:rPr>
                <w:rFonts w:eastAsiaTheme="minorEastAsia"/>
                <w:b/>
                <w:bCs/>
              </w:rPr>
              <w:t xml:space="preserve">Digital Devices for disadvantaged children </w:t>
            </w:r>
            <w:r w:rsidRPr="2B282F4A">
              <w:rPr>
                <w:rFonts w:eastAsiaTheme="minorEastAsia"/>
              </w:rPr>
              <w:t>- We have now received delivery of just over 1800 devices and 250 4 G hot spots, which are being allocated to disadvantaged children with a social worker across the county.  Feedback from schools and learning institutions is in progress regarding which pupils require devices, with our distribution to those schools and institutions planned for week commencing 8th June.</w:t>
            </w:r>
          </w:p>
          <w:p w:rsidR="00F545EB" w:rsidRPr="001319A1" w:rsidRDefault="00F545EB" w:rsidP="00F545EB">
            <w:pPr>
              <w:pStyle w:val="ListParagraph"/>
              <w:numPr>
                <w:ilvl w:val="0"/>
                <w:numId w:val="26"/>
              </w:numPr>
              <w:ind w:left="389"/>
              <w:rPr>
                <w:rFonts w:eastAsiaTheme="minorEastAsia"/>
              </w:rPr>
            </w:pPr>
            <w:r w:rsidRPr="2B282F4A">
              <w:rPr>
                <w:rFonts w:eastAsiaTheme="minorEastAsia"/>
                <w:b/>
                <w:bCs/>
              </w:rPr>
              <w:t xml:space="preserve">Support for post </w:t>
            </w:r>
            <w:proofErr w:type="gramStart"/>
            <w:r w:rsidRPr="2B282F4A">
              <w:rPr>
                <w:rFonts w:eastAsiaTheme="minorEastAsia"/>
                <w:b/>
                <w:bCs/>
              </w:rPr>
              <w:t>16 year</w:t>
            </w:r>
            <w:proofErr w:type="gramEnd"/>
            <w:r w:rsidRPr="2B282F4A">
              <w:rPr>
                <w:rFonts w:eastAsiaTheme="minorEastAsia"/>
                <w:b/>
                <w:bCs/>
              </w:rPr>
              <w:t xml:space="preserve"> olds </w:t>
            </w:r>
            <w:r w:rsidRPr="2B282F4A">
              <w:rPr>
                <w:rFonts w:eastAsiaTheme="minorEastAsia"/>
              </w:rPr>
              <w:t xml:space="preserve">- We recognise that the additional complexities of the COVID recovery risk an overall reduction in apprenticeships.  To mitigate this our post 16 team have been engaging with providers to ensure that where possible apprenticeship schemes can still commence in Sept 2020.  We are now in a position where the vast majority of providers have confirmed that they will be honouring all apprenticeship placements already offered.    </w:t>
            </w:r>
          </w:p>
          <w:p w:rsidR="00F545EB" w:rsidRPr="001319A1" w:rsidRDefault="00F545EB" w:rsidP="00F545EB">
            <w:pPr>
              <w:pStyle w:val="ListParagraph"/>
              <w:numPr>
                <w:ilvl w:val="0"/>
                <w:numId w:val="26"/>
              </w:numPr>
              <w:ind w:left="389"/>
              <w:rPr>
                <w:rFonts w:eastAsiaTheme="minorEastAsia"/>
              </w:rPr>
            </w:pPr>
            <w:r w:rsidRPr="2B282F4A">
              <w:rPr>
                <w:rFonts w:eastAsiaTheme="minorEastAsia"/>
              </w:rPr>
              <w:t xml:space="preserve">Advisers in the Participation and Transition Strategy team are continuing with regular Welfare Calls to NEET young people aged 16/17 yrs.  Where no specific issues are identified they will call again in 4 weeks’ </w:t>
            </w:r>
            <w:proofErr w:type="gramStart"/>
            <w:r w:rsidRPr="2B282F4A">
              <w:rPr>
                <w:rFonts w:eastAsiaTheme="minorEastAsia"/>
              </w:rPr>
              <w:t>time,  with</w:t>
            </w:r>
            <w:proofErr w:type="gramEnd"/>
            <w:r w:rsidRPr="2B282F4A">
              <w:rPr>
                <w:rFonts w:eastAsiaTheme="minorEastAsia"/>
              </w:rPr>
              <w:t xml:space="preserve"> more frequent calls arranged where specific issues are identified and where appropriate a referral to CADS will be made by the Adviser</w:t>
            </w:r>
            <w:r w:rsidRPr="2B282F4A">
              <w:rPr>
                <w:rFonts w:ascii="Arial" w:eastAsia="Arial" w:hAnsi="Arial" w:cs="Arial"/>
              </w:rPr>
              <w:t xml:space="preserve">.  </w:t>
            </w:r>
          </w:p>
          <w:p w:rsidR="00F545EB" w:rsidRPr="001319A1" w:rsidRDefault="00F545EB" w:rsidP="00BC6F33"/>
        </w:tc>
      </w:tr>
      <w:tr w:rsidR="00F545EB" w:rsidRPr="009F472E" w:rsidTr="00F545EB">
        <w:trPr>
          <w:trHeight w:val="421"/>
        </w:trPr>
        <w:tc>
          <w:tcPr>
            <w:tcW w:w="9615" w:type="dxa"/>
            <w:shd w:val="clear" w:color="auto" w:fill="000000" w:themeFill="text1"/>
          </w:tcPr>
          <w:p w:rsidR="00F545EB" w:rsidRPr="009F472E" w:rsidRDefault="00F545EB" w:rsidP="00BC6F33">
            <w:pPr>
              <w:spacing w:after="160"/>
              <w:rPr>
                <w:rFonts w:cstheme="minorHAnsi"/>
                <w:b/>
              </w:rPr>
            </w:pPr>
            <w:r w:rsidRPr="009F472E">
              <w:rPr>
                <w:rFonts w:cstheme="minorHAnsi"/>
                <w:b/>
                <w:color w:val="FFFFFF" w:themeColor="background1"/>
              </w:rPr>
              <w:t xml:space="preserve">Business and economy </w:t>
            </w:r>
          </w:p>
        </w:tc>
      </w:tr>
      <w:tr w:rsidR="00F545EB" w:rsidRPr="00B94439" w:rsidTr="00A02726">
        <w:trPr>
          <w:trHeight w:val="416"/>
        </w:trPr>
        <w:tc>
          <w:tcPr>
            <w:tcW w:w="9615" w:type="dxa"/>
          </w:tcPr>
          <w:p w:rsidR="00F545EB" w:rsidRPr="00B94439" w:rsidRDefault="00F545EB" w:rsidP="00F545EB">
            <w:pPr>
              <w:pStyle w:val="NormalWeb"/>
              <w:numPr>
                <w:ilvl w:val="0"/>
                <w:numId w:val="47"/>
              </w:numPr>
              <w:tabs>
                <w:tab w:val="clear" w:pos="720"/>
              </w:tabs>
              <w:spacing w:before="0" w:beforeAutospacing="0" w:after="160" w:afterAutospacing="0"/>
              <w:ind w:left="307" w:hanging="284"/>
              <w:rPr>
                <w:rFonts w:asciiTheme="minorHAnsi" w:eastAsiaTheme="minorEastAsia" w:hAnsiTheme="minorHAnsi" w:cstheme="minorBidi"/>
                <w:color w:val="000000" w:themeColor="text1"/>
                <w:sz w:val="20"/>
                <w:szCs w:val="20"/>
              </w:rPr>
            </w:pPr>
            <w:r w:rsidRPr="2B282F4A">
              <w:rPr>
                <w:rFonts w:asciiTheme="minorHAnsi" w:eastAsiaTheme="minorEastAsia" w:hAnsiTheme="minorHAnsi" w:cstheme="minorBidi"/>
                <w:b/>
                <w:bCs/>
                <w:sz w:val="22"/>
                <w:szCs w:val="22"/>
              </w:rPr>
              <w:t>The Corporate Insolvency and Governance Bill debated in the House of Commons</w:t>
            </w:r>
            <w:r w:rsidRPr="2B282F4A">
              <w:rPr>
                <w:rFonts w:asciiTheme="minorHAnsi" w:eastAsiaTheme="minorEastAsia" w:hAnsiTheme="minorHAnsi" w:cstheme="minorBidi"/>
                <w:sz w:val="22"/>
                <w:szCs w:val="22"/>
              </w:rPr>
              <w:t xml:space="preserve"> - </w:t>
            </w:r>
            <w:r w:rsidRPr="2B282F4A">
              <w:rPr>
                <w:rFonts w:asciiTheme="minorHAnsi" w:eastAsiaTheme="minorEastAsia" w:hAnsiTheme="minorHAnsi" w:cstheme="minorBidi"/>
                <w:color w:val="000000" w:themeColor="text1"/>
                <w:sz w:val="22"/>
                <w:szCs w:val="22"/>
              </w:rPr>
              <w:t>The Corporate Insolvency and Governance Bill will implement reforms to the insolvency and corporate governance framework, together with temporary measures to support continued trading through the crisis. This Bill will help companies by:</w:t>
            </w:r>
          </w:p>
          <w:p w:rsidR="00F545EB" w:rsidRPr="00B94439" w:rsidRDefault="00F545EB" w:rsidP="00F545EB">
            <w:pPr>
              <w:pStyle w:val="ListParagraph"/>
              <w:numPr>
                <w:ilvl w:val="0"/>
                <w:numId w:val="47"/>
              </w:numPr>
              <w:tabs>
                <w:tab w:val="clear" w:pos="720"/>
              </w:tabs>
              <w:spacing w:after="160"/>
              <w:rPr>
                <w:rFonts w:eastAsiaTheme="minorEastAsia"/>
                <w:color w:val="000000" w:themeColor="text1"/>
              </w:rPr>
            </w:pPr>
            <w:r w:rsidRPr="2B282F4A">
              <w:rPr>
                <w:rFonts w:eastAsiaTheme="minorEastAsia"/>
                <w:color w:val="000000" w:themeColor="text1"/>
              </w:rPr>
              <w:t>Giving them breathing space in this uncertain time of coronavirus;</w:t>
            </w:r>
          </w:p>
          <w:p w:rsidR="00F545EB" w:rsidRPr="00B94439" w:rsidRDefault="00F545EB" w:rsidP="00F545EB">
            <w:pPr>
              <w:pStyle w:val="ListParagraph"/>
              <w:numPr>
                <w:ilvl w:val="0"/>
                <w:numId w:val="47"/>
              </w:numPr>
              <w:tabs>
                <w:tab w:val="clear" w:pos="720"/>
              </w:tabs>
              <w:spacing w:after="160"/>
              <w:rPr>
                <w:rFonts w:eastAsiaTheme="minorEastAsia"/>
                <w:color w:val="000000" w:themeColor="text1"/>
              </w:rPr>
            </w:pPr>
            <w:r w:rsidRPr="2B282F4A">
              <w:rPr>
                <w:rFonts w:eastAsiaTheme="minorEastAsia"/>
                <w:color w:val="000000" w:themeColor="text1"/>
              </w:rPr>
              <w:t>Ensuring they are temporarily protected from creditor action during the coronavirus emergency; and</w:t>
            </w:r>
          </w:p>
          <w:p w:rsidR="00F545EB" w:rsidRPr="00B94439" w:rsidRDefault="00F545EB" w:rsidP="00F545EB">
            <w:pPr>
              <w:pStyle w:val="ListParagraph"/>
              <w:numPr>
                <w:ilvl w:val="0"/>
                <w:numId w:val="47"/>
              </w:numPr>
              <w:tabs>
                <w:tab w:val="clear" w:pos="720"/>
              </w:tabs>
              <w:spacing w:after="160"/>
              <w:rPr>
                <w:rFonts w:eastAsiaTheme="minorEastAsia"/>
                <w:color w:val="000000" w:themeColor="text1"/>
              </w:rPr>
            </w:pPr>
            <w:r w:rsidRPr="2B282F4A">
              <w:rPr>
                <w:rFonts w:eastAsiaTheme="minorEastAsia"/>
                <w:color w:val="000000" w:themeColor="text1"/>
              </w:rPr>
              <w:t>Reducing pressures on directors so they can focus on keeping their businesses going.</w:t>
            </w:r>
          </w:p>
          <w:p w:rsidR="00F545EB" w:rsidRPr="00B94439" w:rsidRDefault="00F545EB" w:rsidP="00F545EB">
            <w:pPr>
              <w:pStyle w:val="ListParagraph"/>
              <w:numPr>
                <w:ilvl w:val="0"/>
                <w:numId w:val="47"/>
              </w:numPr>
              <w:tabs>
                <w:tab w:val="clear" w:pos="720"/>
              </w:tabs>
              <w:spacing w:after="160"/>
              <w:rPr>
                <w:rFonts w:eastAsiaTheme="minorEastAsia"/>
                <w:color w:val="000000" w:themeColor="text1"/>
                <w:sz w:val="24"/>
                <w:szCs w:val="24"/>
              </w:rPr>
            </w:pPr>
            <w:r w:rsidRPr="2B282F4A">
              <w:rPr>
                <w:rFonts w:eastAsiaTheme="minorEastAsia"/>
                <w:color w:val="000000" w:themeColor="text1"/>
              </w:rPr>
              <w:lastRenderedPageBreak/>
              <w:t xml:space="preserve">You can view  factsheets for more information on the Bill </w:t>
            </w:r>
            <w:hyperlink r:id="rId17">
              <w:r w:rsidRPr="2B282F4A">
                <w:rPr>
                  <w:rStyle w:val="Hyperlink"/>
                  <w:rFonts w:eastAsiaTheme="minorEastAsia"/>
                  <w:color w:val="1D5782"/>
                </w:rPr>
                <w:t>here.</w:t>
              </w:r>
            </w:hyperlink>
          </w:p>
        </w:tc>
      </w:tr>
      <w:tr w:rsidR="00F545EB" w:rsidRPr="009F472E" w:rsidTr="00F545EB">
        <w:trPr>
          <w:trHeight w:val="421"/>
        </w:trPr>
        <w:tc>
          <w:tcPr>
            <w:tcW w:w="9615" w:type="dxa"/>
            <w:shd w:val="clear" w:color="auto" w:fill="000000" w:themeFill="text1"/>
          </w:tcPr>
          <w:p w:rsidR="00F545EB" w:rsidRPr="009F472E" w:rsidRDefault="00F545EB" w:rsidP="00BC6F33">
            <w:pPr>
              <w:spacing w:after="160"/>
              <w:rPr>
                <w:rFonts w:cstheme="minorHAnsi"/>
                <w:b/>
                <w:color w:val="FFFFFF" w:themeColor="background1"/>
              </w:rPr>
            </w:pPr>
            <w:bookmarkStart w:id="2" w:name="_Hlk40095720"/>
            <w:r w:rsidRPr="009F472E">
              <w:rPr>
                <w:rFonts w:cstheme="minorHAnsi"/>
                <w:b/>
                <w:color w:val="FFFFFF" w:themeColor="background1"/>
              </w:rPr>
              <w:lastRenderedPageBreak/>
              <w:t>Service updates</w:t>
            </w:r>
          </w:p>
        </w:tc>
      </w:tr>
      <w:bookmarkEnd w:id="2"/>
      <w:tr w:rsidR="00F545EB" w:rsidRPr="00F61111" w:rsidTr="00F545EB">
        <w:trPr>
          <w:trHeight w:val="2988"/>
        </w:trPr>
        <w:tc>
          <w:tcPr>
            <w:tcW w:w="9615" w:type="dxa"/>
            <w:shd w:val="clear" w:color="auto" w:fill="auto"/>
          </w:tcPr>
          <w:p w:rsidR="00F545EB" w:rsidRPr="00E22811" w:rsidRDefault="00F545EB" w:rsidP="00F545EB">
            <w:pPr>
              <w:pStyle w:val="ListParagraph"/>
              <w:numPr>
                <w:ilvl w:val="0"/>
                <w:numId w:val="2"/>
              </w:numPr>
              <w:spacing w:after="160"/>
              <w:ind w:left="307" w:hanging="284"/>
              <w:outlineLvl w:val="1"/>
              <w:rPr>
                <w:rFonts w:eastAsia="Times New Roman" w:cstheme="minorHAnsi"/>
                <w:color w:val="000000" w:themeColor="text1"/>
                <w:lang w:eastAsia="en-GB"/>
              </w:rPr>
            </w:pPr>
            <w:r w:rsidRPr="00E22811">
              <w:rPr>
                <w:rFonts w:eastAsia="Times New Roman" w:cstheme="minorHAnsi"/>
                <w:b/>
                <w:bCs/>
                <w:color w:val="000000" w:themeColor="text1"/>
                <w:lang w:eastAsia="en-GB"/>
              </w:rPr>
              <w:t xml:space="preserve">Stay safe, keep your distance - </w:t>
            </w:r>
            <w:r w:rsidRPr="00E22811">
              <w:rPr>
                <w:rFonts w:eastAsia="Times New Roman" w:cstheme="minorHAnsi"/>
                <w:color w:val="000000" w:themeColor="text1"/>
                <w:lang w:eastAsia="en-GB"/>
              </w:rPr>
              <w:t xml:space="preserve">As the rules change in what we are and are not allowed to do in our private lives we all need to continue to stay alert and keep up good infection control practices: keep your distance from people outside your household, meet as few people as possible from outside your household (even when keeping your distance) and maintain good hand hygiene. </w:t>
            </w:r>
          </w:p>
          <w:p w:rsidR="00F545EB" w:rsidRPr="0066141F" w:rsidRDefault="00F545EB" w:rsidP="00F545EB">
            <w:pPr>
              <w:pStyle w:val="NormalWeb"/>
              <w:numPr>
                <w:ilvl w:val="0"/>
                <w:numId w:val="2"/>
              </w:numPr>
              <w:spacing w:before="0" w:beforeAutospacing="0" w:after="160" w:afterAutospacing="0"/>
              <w:ind w:left="306" w:hanging="284"/>
              <w:rPr>
                <w:rFonts w:asciiTheme="minorHAnsi" w:eastAsiaTheme="minorEastAsia" w:hAnsiTheme="minorHAnsi" w:cstheme="minorBidi"/>
                <w:color w:val="0B0C0C"/>
                <w:sz w:val="22"/>
                <w:szCs w:val="22"/>
              </w:rPr>
            </w:pPr>
            <w:r w:rsidRPr="0066141F">
              <w:rPr>
                <w:rFonts w:ascii="Calibri" w:hAnsi="Calibri" w:cs="Calibri"/>
                <w:b/>
                <w:color w:val="0B0C0C"/>
                <w:sz w:val="22"/>
                <w:szCs w:val="22"/>
              </w:rPr>
              <w:t xml:space="preserve">INFORMATION ON ALL NCC SERVICE DISRUPTIONS AND CLOSURES CAN BE FOUND </w:t>
            </w:r>
            <w:hyperlink r:id="rId18">
              <w:r w:rsidRPr="0066141F">
                <w:rPr>
                  <w:rStyle w:val="Hyperlink"/>
                  <w:rFonts w:ascii="Calibri" w:eastAsiaTheme="minorHAnsi" w:hAnsi="Calibri" w:cs="Calibri"/>
                  <w:sz w:val="22"/>
                  <w:szCs w:val="22"/>
                </w:rPr>
                <w:t>HERE</w:t>
              </w:r>
            </w:hyperlink>
          </w:p>
        </w:tc>
      </w:tr>
    </w:tbl>
    <w:p w:rsidR="00F545EB" w:rsidRDefault="00F545EB" w:rsidP="00F545EB"/>
    <w:p w:rsidR="00380266" w:rsidRDefault="00380266" w:rsidP="00380266">
      <w:pPr>
        <w:rPr>
          <w:rFonts w:cstheme="minorHAnsi"/>
          <w:b/>
          <w:color w:val="050505"/>
          <w:shd w:val="clear" w:color="auto" w:fill="FFFFFF"/>
        </w:rPr>
      </w:pPr>
    </w:p>
    <w:p w:rsidR="00A021D1" w:rsidRDefault="00A021D1" w:rsidP="001D3A86">
      <w:pPr>
        <w:rPr>
          <w:rFonts w:cstheme="minorHAnsi"/>
          <w:b/>
          <w:color w:val="050505"/>
          <w:shd w:val="clear" w:color="auto" w:fill="FFFFFF"/>
        </w:rPr>
      </w:pPr>
    </w:p>
    <w:sectPr w:rsidR="00A021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43C5" w:rsidRDefault="009A43C5" w:rsidP="00964254">
      <w:pPr>
        <w:spacing w:after="0" w:line="240" w:lineRule="auto"/>
      </w:pPr>
      <w:r>
        <w:separator/>
      </w:r>
    </w:p>
  </w:endnote>
  <w:endnote w:type="continuationSeparator" w:id="0">
    <w:p w:rsidR="009A43C5" w:rsidRDefault="009A43C5" w:rsidP="0096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43C5" w:rsidRDefault="009A43C5" w:rsidP="00964254">
      <w:pPr>
        <w:spacing w:after="0" w:line="240" w:lineRule="auto"/>
      </w:pPr>
      <w:r>
        <w:separator/>
      </w:r>
    </w:p>
  </w:footnote>
  <w:footnote w:type="continuationSeparator" w:id="0">
    <w:p w:rsidR="009A43C5" w:rsidRDefault="009A43C5" w:rsidP="00964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AEA"/>
    <w:multiLevelType w:val="hybridMultilevel"/>
    <w:tmpl w:val="1AA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3155"/>
    <w:multiLevelType w:val="hybridMultilevel"/>
    <w:tmpl w:val="A9BE6ADC"/>
    <w:lvl w:ilvl="0" w:tplc="FE5A905E">
      <w:start w:val="1"/>
      <w:numFmt w:val="bullet"/>
      <w:lvlText w:val="o"/>
      <w:lvlJc w:val="left"/>
      <w:pPr>
        <w:ind w:left="720" w:hanging="360"/>
      </w:pPr>
      <w:rPr>
        <w:rFonts w:ascii="Courier New" w:hAnsi="Courier New" w:hint="default"/>
      </w:rPr>
    </w:lvl>
    <w:lvl w:ilvl="1" w:tplc="CC208742">
      <w:start w:val="1"/>
      <w:numFmt w:val="bullet"/>
      <w:lvlText w:val="o"/>
      <w:lvlJc w:val="left"/>
      <w:pPr>
        <w:ind w:left="1440" w:hanging="360"/>
      </w:pPr>
      <w:rPr>
        <w:rFonts w:ascii="Courier New" w:hAnsi="Courier New" w:hint="default"/>
      </w:rPr>
    </w:lvl>
    <w:lvl w:ilvl="2" w:tplc="8BD6217C">
      <w:start w:val="1"/>
      <w:numFmt w:val="bullet"/>
      <w:lvlText w:val=""/>
      <w:lvlJc w:val="left"/>
      <w:pPr>
        <w:ind w:left="2160" w:hanging="360"/>
      </w:pPr>
      <w:rPr>
        <w:rFonts w:ascii="Wingdings" w:hAnsi="Wingdings" w:hint="default"/>
      </w:rPr>
    </w:lvl>
    <w:lvl w:ilvl="3" w:tplc="DFBA88A8">
      <w:start w:val="1"/>
      <w:numFmt w:val="bullet"/>
      <w:lvlText w:val=""/>
      <w:lvlJc w:val="left"/>
      <w:pPr>
        <w:ind w:left="2880" w:hanging="360"/>
      </w:pPr>
      <w:rPr>
        <w:rFonts w:ascii="Symbol" w:hAnsi="Symbol" w:hint="default"/>
      </w:rPr>
    </w:lvl>
    <w:lvl w:ilvl="4" w:tplc="F48AF2DE">
      <w:start w:val="1"/>
      <w:numFmt w:val="bullet"/>
      <w:lvlText w:val="o"/>
      <w:lvlJc w:val="left"/>
      <w:pPr>
        <w:ind w:left="3600" w:hanging="360"/>
      </w:pPr>
      <w:rPr>
        <w:rFonts w:ascii="Courier New" w:hAnsi="Courier New" w:hint="default"/>
      </w:rPr>
    </w:lvl>
    <w:lvl w:ilvl="5" w:tplc="D32026F4">
      <w:start w:val="1"/>
      <w:numFmt w:val="bullet"/>
      <w:lvlText w:val=""/>
      <w:lvlJc w:val="left"/>
      <w:pPr>
        <w:ind w:left="4320" w:hanging="360"/>
      </w:pPr>
      <w:rPr>
        <w:rFonts w:ascii="Wingdings" w:hAnsi="Wingdings" w:hint="default"/>
      </w:rPr>
    </w:lvl>
    <w:lvl w:ilvl="6" w:tplc="B4547D04">
      <w:start w:val="1"/>
      <w:numFmt w:val="bullet"/>
      <w:lvlText w:val=""/>
      <w:lvlJc w:val="left"/>
      <w:pPr>
        <w:ind w:left="5040" w:hanging="360"/>
      </w:pPr>
      <w:rPr>
        <w:rFonts w:ascii="Symbol" w:hAnsi="Symbol" w:hint="default"/>
      </w:rPr>
    </w:lvl>
    <w:lvl w:ilvl="7" w:tplc="9DD23056">
      <w:start w:val="1"/>
      <w:numFmt w:val="bullet"/>
      <w:lvlText w:val="o"/>
      <w:lvlJc w:val="left"/>
      <w:pPr>
        <w:ind w:left="5760" w:hanging="360"/>
      </w:pPr>
      <w:rPr>
        <w:rFonts w:ascii="Courier New" w:hAnsi="Courier New" w:hint="default"/>
      </w:rPr>
    </w:lvl>
    <w:lvl w:ilvl="8" w:tplc="CF989BA4">
      <w:start w:val="1"/>
      <w:numFmt w:val="bullet"/>
      <w:lvlText w:val=""/>
      <w:lvlJc w:val="left"/>
      <w:pPr>
        <w:ind w:left="6480" w:hanging="360"/>
      </w:pPr>
      <w:rPr>
        <w:rFonts w:ascii="Wingdings" w:hAnsi="Wingdings" w:hint="default"/>
      </w:rPr>
    </w:lvl>
  </w:abstractNum>
  <w:abstractNum w:abstractNumId="2" w15:restartNumberingAfterBreak="0">
    <w:nsid w:val="0D7D31FC"/>
    <w:multiLevelType w:val="hybridMultilevel"/>
    <w:tmpl w:val="B5643842"/>
    <w:lvl w:ilvl="0" w:tplc="C7883C66">
      <w:start w:val="1"/>
      <w:numFmt w:val="bullet"/>
      <w:lvlText w:val=""/>
      <w:lvlJc w:val="left"/>
      <w:pPr>
        <w:ind w:left="720" w:hanging="360"/>
      </w:pPr>
      <w:rPr>
        <w:rFonts w:ascii="Symbol" w:hAnsi="Symbol" w:hint="default"/>
      </w:rPr>
    </w:lvl>
    <w:lvl w:ilvl="1" w:tplc="86E805B6">
      <w:start w:val="1"/>
      <w:numFmt w:val="bullet"/>
      <w:lvlText w:val="o"/>
      <w:lvlJc w:val="left"/>
      <w:pPr>
        <w:ind w:left="1440" w:hanging="360"/>
      </w:pPr>
      <w:rPr>
        <w:rFonts w:ascii="Courier New" w:hAnsi="Courier New" w:hint="default"/>
      </w:rPr>
    </w:lvl>
    <w:lvl w:ilvl="2" w:tplc="981AAEB2">
      <w:start w:val="1"/>
      <w:numFmt w:val="bullet"/>
      <w:lvlText w:val=""/>
      <w:lvlJc w:val="left"/>
      <w:pPr>
        <w:ind w:left="2160" w:hanging="360"/>
      </w:pPr>
      <w:rPr>
        <w:rFonts w:ascii="Wingdings" w:hAnsi="Wingdings" w:hint="default"/>
      </w:rPr>
    </w:lvl>
    <w:lvl w:ilvl="3" w:tplc="8D8C9AEC">
      <w:start w:val="1"/>
      <w:numFmt w:val="bullet"/>
      <w:lvlText w:val=""/>
      <w:lvlJc w:val="left"/>
      <w:pPr>
        <w:ind w:left="2880" w:hanging="360"/>
      </w:pPr>
      <w:rPr>
        <w:rFonts w:ascii="Symbol" w:hAnsi="Symbol" w:hint="default"/>
      </w:rPr>
    </w:lvl>
    <w:lvl w:ilvl="4" w:tplc="EC2013F6">
      <w:start w:val="1"/>
      <w:numFmt w:val="bullet"/>
      <w:lvlText w:val="o"/>
      <w:lvlJc w:val="left"/>
      <w:pPr>
        <w:ind w:left="3600" w:hanging="360"/>
      </w:pPr>
      <w:rPr>
        <w:rFonts w:ascii="Courier New" w:hAnsi="Courier New" w:hint="default"/>
      </w:rPr>
    </w:lvl>
    <w:lvl w:ilvl="5" w:tplc="4498ED76">
      <w:start w:val="1"/>
      <w:numFmt w:val="bullet"/>
      <w:lvlText w:val=""/>
      <w:lvlJc w:val="left"/>
      <w:pPr>
        <w:ind w:left="4320" w:hanging="360"/>
      </w:pPr>
      <w:rPr>
        <w:rFonts w:ascii="Wingdings" w:hAnsi="Wingdings" w:hint="default"/>
      </w:rPr>
    </w:lvl>
    <w:lvl w:ilvl="6" w:tplc="724A2316">
      <w:start w:val="1"/>
      <w:numFmt w:val="bullet"/>
      <w:lvlText w:val=""/>
      <w:lvlJc w:val="left"/>
      <w:pPr>
        <w:ind w:left="5040" w:hanging="360"/>
      </w:pPr>
      <w:rPr>
        <w:rFonts w:ascii="Symbol" w:hAnsi="Symbol" w:hint="default"/>
      </w:rPr>
    </w:lvl>
    <w:lvl w:ilvl="7" w:tplc="8C7CEB66">
      <w:start w:val="1"/>
      <w:numFmt w:val="bullet"/>
      <w:lvlText w:val="o"/>
      <w:lvlJc w:val="left"/>
      <w:pPr>
        <w:ind w:left="5760" w:hanging="360"/>
      </w:pPr>
      <w:rPr>
        <w:rFonts w:ascii="Courier New" w:hAnsi="Courier New" w:hint="default"/>
      </w:rPr>
    </w:lvl>
    <w:lvl w:ilvl="8" w:tplc="38905E8E">
      <w:start w:val="1"/>
      <w:numFmt w:val="bullet"/>
      <w:lvlText w:val=""/>
      <w:lvlJc w:val="left"/>
      <w:pPr>
        <w:ind w:left="6480" w:hanging="360"/>
      </w:pPr>
      <w:rPr>
        <w:rFonts w:ascii="Wingdings" w:hAnsi="Wingdings" w:hint="default"/>
      </w:rPr>
    </w:lvl>
  </w:abstractNum>
  <w:abstractNum w:abstractNumId="3" w15:restartNumberingAfterBreak="0">
    <w:nsid w:val="12F565F1"/>
    <w:multiLevelType w:val="hybridMultilevel"/>
    <w:tmpl w:val="29700E46"/>
    <w:lvl w:ilvl="0" w:tplc="AADC272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367071"/>
    <w:multiLevelType w:val="hybridMultilevel"/>
    <w:tmpl w:val="3148F1F4"/>
    <w:lvl w:ilvl="0" w:tplc="B3F072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84C68"/>
    <w:multiLevelType w:val="hybridMultilevel"/>
    <w:tmpl w:val="489605C2"/>
    <w:lvl w:ilvl="0" w:tplc="DE6ECDB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0999"/>
    <w:multiLevelType w:val="hybridMultilevel"/>
    <w:tmpl w:val="7C98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D0973"/>
    <w:multiLevelType w:val="hybridMultilevel"/>
    <w:tmpl w:val="095ED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574CB"/>
    <w:multiLevelType w:val="multilevel"/>
    <w:tmpl w:val="17BE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40E36"/>
    <w:multiLevelType w:val="hybridMultilevel"/>
    <w:tmpl w:val="D9C8452A"/>
    <w:lvl w:ilvl="0" w:tplc="AE1E5AB0">
      <w:start w:val="1"/>
      <w:numFmt w:val="bullet"/>
      <w:lvlText w:val=""/>
      <w:lvlJc w:val="left"/>
      <w:pPr>
        <w:ind w:left="720" w:hanging="360"/>
      </w:pPr>
      <w:rPr>
        <w:rFonts w:ascii="Symbol" w:hAnsi="Symbol" w:hint="default"/>
      </w:rPr>
    </w:lvl>
    <w:lvl w:ilvl="1" w:tplc="790EA862">
      <w:start w:val="1"/>
      <w:numFmt w:val="bullet"/>
      <w:lvlText w:val="o"/>
      <w:lvlJc w:val="left"/>
      <w:pPr>
        <w:ind w:left="1440" w:hanging="360"/>
      </w:pPr>
      <w:rPr>
        <w:rFonts w:ascii="Courier New" w:hAnsi="Courier New" w:hint="default"/>
      </w:rPr>
    </w:lvl>
    <w:lvl w:ilvl="2" w:tplc="4ADA1034">
      <w:start w:val="1"/>
      <w:numFmt w:val="bullet"/>
      <w:lvlText w:val=""/>
      <w:lvlJc w:val="left"/>
      <w:pPr>
        <w:ind w:left="2160" w:hanging="360"/>
      </w:pPr>
      <w:rPr>
        <w:rFonts w:ascii="Wingdings" w:hAnsi="Wingdings" w:hint="default"/>
      </w:rPr>
    </w:lvl>
    <w:lvl w:ilvl="3" w:tplc="EB1E8368">
      <w:start w:val="1"/>
      <w:numFmt w:val="bullet"/>
      <w:lvlText w:val=""/>
      <w:lvlJc w:val="left"/>
      <w:pPr>
        <w:ind w:left="2880" w:hanging="360"/>
      </w:pPr>
      <w:rPr>
        <w:rFonts w:ascii="Symbol" w:hAnsi="Symbol" w:hint="default"/>
      </w:rPr>
    </w:lvl>
    <w:lvl w:ilvl="4" w:tplc="93161F94">
      <w:start w:val="1"/>
      <w:numFmt w:val="bullet"/>
      <w:lvlText w:val="o"/>
      <w:lvlJc w:val="left"/>
      <w:pPr>
        <w:ind w:left="3600" w:hanging="360"/>
      </w:pPr>
      <w:rPr>
        <w:rFonts w:ascii="Courier New" w:hAnsi="Courier New" w:hint="default"/>
      </w:rPr>
    </w:lvl>
    <w:lvl w:ilvl="5" w:tplc="F346680E">
      <w:start w:val="1"/>
      <w:numFmt w:val="bullet"/>
      <w:lvlText w:val=""/>
      <w:lvlJc w:val="left"/>
      <w:pPr>
        <w:ind w:left="4320" w:hanging="360"/>
      </w:pPr>
      <w:rPr>
        <w:rFonts w:ascii="Wingdings" w:hAnsi="Wingdings" w:hint="default"/>
      </w:rPr>
    </w:lvl>
    <w:lvl w:ilvl="6" w:tplc="4A309EDC">
      <w:start w:val="1"/>
      <w:numFmt w:val="bullet"/>
      <w:lvlText w:val=""/>
      <w:lvlJc w:val="left"/>
      <w:pPr>
        <w:ind w:left="5040" w:hanging="360"/>
      </w:pPr>
      <w:rPr>
        <w:rFonts w:ascii="Symbol" w:hAnsi="Symbol" w:hint="default"/>
      </w:rPr>
    </w:lvl>
    <w:lvl w:ilvl="7" w:tplc="D8C23B12">
      <w:start w:val="1"/>
      <w:numFmt w:val="bullet"/>
      <w:lvlText w:val="o"/>
      <w:lvlJc w:val="left"/>
      <w:pPr>
        <w:ind w:left="5760" w:hanging="360"/>
      </w:pPr>
      <w:rPr>
        <w:rFonts w:ascii="Courier New" w:hAnsi="Courier New" w:hint="default"/>
      </w:rPr>
    </w:lvl>
    <w:lvl w:ilvl="8" w:tplc="950C8180">
      <w:start w:val="1"/>
      <w:numFmt w:val="bullet"/>
      <w:lvlText w:val=""/>
      <w:lvlJc w:val="left"/>
      <w:pPr>
        <w:ind w:left="6480" w:hanging="360"/>
      </w:pPr>
      <w:rPr>
        <w:rFonts w:ascii="Wingdings" w:hAnsi="Wingdings" w:hint="default"/>
      </w:rPr>
    </w:lvl>
  </w:abstractNum>
  <w:abstractNum w:abstractNumId="10" w15:restartNumberingAfterBreak="0">
    <w:nsid w:val="25A56669"/>
    <w:multiLevelType w:val="hybridMultilevel"/>
    <w:tmpl w:val="4122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A16F2"/>
    <w:multiLevelType w:val="hybridMultilevel"/>
    <w:tmpl w:val="C9740AA4"/>
    <w:lvl w:ilvl="0" w:tplc="ACD27034">
      <w:start w:val="1"/>
      <w:numFmt w:val="bullet"/>
      <w:lvlText w:val=""/>
      <w:lvlJc w:val="left"/>
      <w:pPr>
        <w:ind w:left="720" w:hanging="360"/>
      </w:pPr>
      <w:rPr>
        <w:rFonts w:ascii="Symbol" w:hAnsi="Symbol" w:hint="default"/>
      </w:rPr>
    </w:lvl>
    <w:lvl w:ilvl="1" w:tplc="E62E1F80">
      <w:start w:val="1"/>
      <w:numFmt w:val="bullet"/>
      <w:lvlText w:val="o"/>
      <w:lvlJc w:val="left"/>
      <w:pPr>
        <w:ind w:left="1440" w:hanging="360"/>
      </w:pPr>
      <w:rPr>
        <w:rFonts w:ascii="Courier New" w:hAnsi="Courier New" w:hint="default"/>
      </w:rPr>
    </w:lvl>
    <w:lvl w:ilvl="2" w:tplc="FD44D546">
      <w:start w:val="1"/>
      <w:numFmt w:val="bullet"/>
      <w:lvlText w:val=""/>
      <w:lvlJc w:val="left"/>
      <w:pPr>
        <w:ind w:left="2160" w:hanging="360"/>
      </w:pPr>
      <w:rPr>
        <w:rFonts w:ascii="Wingdings" w:hAnsi="Wingdings" w:hint="default"/>
      </w:rPr>
    </w:lvl>
    <w:lvl w:ilvl="3" w:tplc="8D1AAAA0">
      <w:start w:val="1"/>
      <w:numFmt w:val="bullet"/>
      <w:lvlText w:val=""/>
      <w:lvlJc w:val="left"/>
      <w:pPr>
        <w:ind w:left="2880" w:hanging="360"/>
      </w:pPr>
      <w:rPr>
        <w:rFonts w:ascii="Symbol" w:hAnsi="Symbol" w:hint="default"/>
      </w:rPr>
    </w:lvl>
    <w:lvl w:ilvl="4" w:tplc="5CEAF21E">
      <w:start w:val="1"/>
      <w:numFmt w:val="bullet"/>
      <w:lvlText w:val="o"/>
      <w:lvlJc w:val="left"/>
      <w:pPr>
        <w:ind w:left="3600" w:hanging="360"/>
      </w:pPr>
      <w:rPr>
        <w:rFonts w:ascii="Courier New" w:hAnsi="Courier New" w:hint="default"/>
      </w:rPr>
    </w:lvl>
    <w:lvl w:ilvl="5" w:tplc="25826072">
      <w:start w:val="1"/>
      <w:numFmt w:val="bullet"/>
      <w:lvlText w:val=""/>
      <w:lvlJc w:val="left"/>
      <w:pPr>
        <w:ind w:left="4320" w:hanging="360"/>
      </w:pPr>
      <w:rPr>
        <w:rFonts w:ascii="Wingdings" w:hAnsi="Wingdings" w:hint="default"/>
      </w:rPr>
    </w:lvl>
    <w:lvl w:ilvl="6" w:tplc="8BBE7F64">
      <w:start w:val="1"/>
      <w:numFmt w:val="bullet"/>
      <w:lvlText w:val=""/>
      <w:lvlJc w:val="left"/>
      <w:pPr>
        <w:ind w:left="5040" w:hanging="360"/>
      </w:pPr>
      <w:rPr>
        <w:rFonts w:ascii="Symbol" w:hAnsi="Symbol" w:hint="default"/>
      </w:rPr>
    </w:lvl>
    <w:lvl w:ilvl="7" w:tplc="BB1A6C28">
      <w:start w:val="1"/>
      <w:numFmt w:val="bullet"/>
      <w:lvlText w:val="o"/>
      <w:lvlJc w:val="left"/>
      <w:pPr>
        <w:ind w:left="5760" w:hanging="360"/>
      </w:pPr>
      <w:rPr>
        <w:rFonts w:ascii="Courier New" w:hAnsi="Courier New" w:hint="default"/>
      </w:rPr>
    </w:lvl>
    <w:lvl w:ilvl="8" w:tplc="A57C22D2">
      <w:start w:val="1"/>
      <w:numFmt w:val="bullet"/>
      <w:lvlText w:val=""/>
      <w:lvlJc w:val="left"/>
      <w:pPr>
        <w:ind w:left="6480" w:hanging="360"/>
      </w:pPr>
      <w:rPr>
        <w:rFonts w:ascii="Wingdings" w:hAnsi="Wingdings" w:hint="default"/>
      </w:rPr>
    </w:lvl>
  </w:abstractNum>
  <w:abstractNum w:abstractNumId="12" w15:restartNumberingAfterBreak="0">
    <w:nsid w:val="2AFB1E66"/>
    <w:multiLevelType w:val="hybridMultilevel"/>
    <w:tmpl w:val="D534DF80"/>
    <w:lvl w:ilvl="0" w:tplc="08090003">
      <w:start w:val="1"/>
      <w:numFmt w:val="bullet"/>
      <w:lvlText w:val="o"/>
      <w:lvlJc w:val="left"/>
      <w:pPr>
        <w:ind w:left="1032" w:hanging="360"/>
      </w:pPr>
      <w:rPr>
        <w:rFonts w:ascii="Courier New" w:hAnsi="Courier New" w:cs="Courier New"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3" w15:restartNumberingAfterBreak="0">
    <w:nsid w:val="2E95380B"/>
    <w:multiLevelType w:val="hybridMultilevel"/>
    <w:tmpl w:val="BC7A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22AED"/>
    <w:multiLevelType w:val="hybridMultilevel"/>
    <w:tmpl w:val="844238A4"/>
    <w:lvl w:ilvl="0" w:tplc="DE6ECDB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438D1"/>
    <w:multiLevelType w:val="hybridMultilevel"/>
    <w:tmpl w:val="36888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6E25FB"/>
    <w:multiLevelType w:val="multilevel"/>
    <w:tmpl w:val="7BD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74A8C"/>
    <w:multiLevelType w:val="hybridMultilevel"/>
    <w:tmpl w:val="547EF2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C39AE"/>
    <w:multiLevelType w:val="hybridMultilevel"/>
    <w:tmpl w:val="0EDA0324"/>
    <w:lvl w:ilvl="0" w:tplc="E864F022">
      <w:start w:val="1"/>
      <w:numFmt w:val="bullet"/>
      <w:lvlText w:val=""/>
      <w:lvlJc w:val="left"/>
      <w:pPr>
        <w:ind w:left="720" w:hanging="360"/>
      </w:pPr>
      <w:rPr>
        <w:rFonts w:ascii="Symbol" w:hAnsi="Symbol" w:hint="default"/>
      </w:rPr>
    </w:lvl>
    <w:lvl w:ilvl="1" w:tplc="FDAEA19A">
      <w:start w:val="1"/>
      <w:numFmt w:val="bullet"/>
      <w:lvlText w:val="o"/>
      <w:lvlJc w:val="left"/>
      <w:pPr>
        <w:ind w:left="1440" w:hanging="360"/>
      </w:pPr>
      <w:rPr>
        <w:rFonts w:ascii="Courier New" w:hAnsi="Courier New" w:hint="default"/>
      </w:rPr>
    </w:lvl>
    <w:lvl w:ilvl="2" w:tplc="15C0B30C">
      <w:start w:val="1"/>
      <w:numFmt w:val="bullet"/>
      <w:lvlText w:val=""/>
      <w:lvlJc w:val="left"/>
      <w:pPr>
        <w:ind w:left="2160" w:hanging="360"/>
      </w:pPr>
      <w:rPr>
        <w:rFonts w:ascii="Wingdings" w:hAnsi="Wingdings" w:hint="default"/>
      </w:rPr>
    </w:lvl>
    <w:lvl w:ilvl="3" w:tplc="647ED64C">
      <w:start w:val="1"/>
      <w:numFmt w:val="bullet"/>
      <w:lvlText w:val=""/>
      <w:lvlJc w:val="left"/>
      <w:pPr>
        <w:ind w:left="2880" w:hanging="360"/>
      </w:pPr>
      <w:rPr>
        <w:rFonts w:ascii="Symbol" w:hAnsi="Symbol" w:hint="default"/>
      </w:rPr>
    </w:lvl>
    <w:lvl w:ilvl="4" w:tplc="C4C06B70">
      <w:start w:val="1"/>
      <w:numFmt w:val="bullet"/>
      <w:lvlText w:val="o"/>
      <w:lvlJc w:val="left"/>
      <w:pPr>
        <w:ind w:left="3600" w:hanging="360"/>
      </w:pPr>
      <w:rPr>
        <w:rFonts w:ascii="Courier New" w:hAnsi="Courier New" w:hint="default"/>
      </w:rPr>
    </w:lvl>
    <w:lvl w:ilvl="5" w:tplc="1BA03D06">
      <w:start w:val="1"/>
      <w:numFmt w:val="bullet"/>
      <w:lvlText w:val=""/>
      <w:lvlJc w:val="left"/>
      <w:pPr>
        <w:ind w:left="4320" w:hanging="360"/>
      </w:pPr>
      <w:rPr>
        <w:rFonts w:ascii="Wingdings" w:hAnsi="Wingdings" w:hint="default"/>
      </w:rPr>
    </w:lvl>
    <w:lvl w:ilvl="6" w:tplc="5FBADD52">
      <w:start w:val="1"/>
      <w:numFmt w:val="bullet"/>
      <w:lvlText w:val=""/>
      <w:lvlJc w:val="left"/>
      <w:pPr>
        <w:ind w:left="5040" w:hanging="360"/>
      </w:pPr>
      <w:rPr>
        <w:rFonts w:ascii="Symbol" w:hAnsi="Symbol" w:hint="default"/>
      </w:rPr>
    </w:lvl>
    <w:lvl w:ilvl="7" w:tplc="4B4287D2">
      <w:start w:val="1"/>
      <w:numFmt w:val="bullet"/>
      <w:lvlText w:val="o"/>
      <w:lvlJc w:val="left"/>
      <w:pPr>
        <w:ind w:left="5760" w:hanging="360"/>
      </w:pPr>
      <w:rPr>
        <w:rFonts w:ascii="Courier New" w:hAnsi="Courier New" w:hint="default"/>
      </w:rPr>
    </w:lvl>
    <w:lvl w:ilvl="8" w:tplc="F31C307E">
      <w:start w:val="1"/>
      <w:numFmt w:val="bullet"/>
      <w:lvlText w:val=""/>
      <w:lvlJc w:val="left"/>
      <w:pPr>
        <w:ind w:left="6480" w:hanging="360"/>
      </w:pPr>
      <w:rPr>
        <w:rFonts w:ascii="Wingdings" w:hAnsi="Wingdings" w:hint="default"/>
      </w:rPr>
    </w:lvl>
  </w:abstractNum>
  <w:abstractNum w:abstractNumId="19" w15:restartNumberingAfterBreak="0">
    <w:nsid w:val="3A231CE1"/>
    <w:multiLevelType w:val="hybridMultilevel"/>
    <w:tmpl w:val="5930E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16603"/>
    <w:multiLevelType w:val="hybridMultilevel"/>
    <w:tmpl w:val="8AEE7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C72F3D"/>
    <w:multiLevelType w:val="hybridMultilevel"/>
    <w:tmpl w:val="A502E344"/>
    <w:lvl w:ilvl="0" w:tplc="62AE453E">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38690F"/>
    <w:multiLevelType w:val="hybridMultilevel"/>
    <w:tmpl w:val="462C5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04968"/>
    <w:multiLevelType w:val="hybridMultilevel"/>
    <w:tmpl w:val="27DE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74964"/>
    <w:multiLevelType w:val="hybridMultilevel"/>
    <w:tmpl w:val="A2F40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94BE2"/>
    <w:multiLevelType w:val="hybridMultilevel"/>
    <w:tmpl w:val="C20C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50A73"/>
    <w:multiLevelType w:val="hybridMultilevel"/>
    <w:tmpl w:val="13CC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B02B6"/>
    <w:multiLevelType w:val="hybridMultilevel"/>
    <w:tmpl w:val="FFFFFFFF"/>
    <w:lvl w:ilvl="0" w:tplc="3BEACE2C">
      <w:start w:val="1"/>
      <w:numFmt w:val="bullet"/>
      <w:lvlText w:val=""/>
      <w:lvlJc w:val="left"/>
      <w:pPr>
        <w:ind w:left="720" w:hanging="360"/>
      </w:pPr>
      <w:rPr>
        <w:rFonts w:ascii="Symbol" w:hAnsi="Symbol" w:hint="default"/>
      </w:rPr>
    </w:lvl>
    <w:lvl w:ilvl="1" w:tplc="14289E4C">
      <w:start w:val="1"/>
      <w:numFmt w:val="bullet"/>
      <w:lvlText w:val="o"/>
      <w:lvlJc w:val="left"/>
      <w:pPr>
        <w:ind w:left="1440" w:hanging="360"/>
      </w:pPr>
      <w:rPr>
        <w:rFonts w:ascii="Courier New" w:hAnsi="Courier New" w:hint="default"/>
      </w:rPr>
    </w:lvl>
    <w:lvl w:ilvl="2" w:tplc="71D6B66E">
      <w:start w:val="1"/>
      <w:numFmt w:val="bullet"/>
      <w:lvlText w:val=""/>
      <w:lvlJc w:val="left"/>
      <w:pPr>
        <w:ind w:left="2160" w:hanging="360"/>
      </w:pPr>
      <w:rPr>
        <w:rFonts w:ascii="Wingdings" w:hAnsi="Wingdings" w:hint="default"/>
      </w:rPr>
    </w:lvl>
    <w:lvl w:ilvl="3" w:tplc="192C0E1A">
      <w:start w:val="1"/>
      <w:numFmt w:val="bullet"/>
      <w:lvlText w:val=""/>
      <w:lvlJc w:val="left"/>
      <w:pPr>
        <w:ind w:left="2880" w:hanging="360"/>
      </w:pPr>
      <w:rPr>
        <w:rFonts w:ascii="Symbol" w:hAnsi="Symbol" w:hint="default"/>
      </w:rPr>
    </w:lvl>
    <w:lvl w:ilvl="4" w:tplc="50B20C3A">
      <w:start w:val="1"/>
      <w:numFmt w:val="bullet"/>
      <w:lvlText w:val="o"/>
      <w:lvlJc w:val="left"/>
      <w:pPr>
        <w:ind w:left="3600" w:hanging="360"/>
      </w:pPr>
      <w:rPr>
        <w:rFonts w:ascii="Courier New" w:hAnsi="Courier New" w:hint="default"/>
      </w:rPr>
    </w:lvl>
    <w:lvl w:ilvl="5" w:tplc="860CDDB2">
      <w:start w:val="1"/>
      <w:numFmt w:val="bullet"/>
      <w:lvlText w:val=""/>
      <w:lvlJc w:val="left"/>
      <w:pPr>
        <w:ind w:left="4320" w:hanging="360"/>
      </w:pPr>
      <w:rPr>
        <w:rFonts w:ascii="Wingdings" w:hAnsi="Wingdings" w:hint="default"/>
      </w:rPr>
    </w:lvl>
    <w:lvl w:ilvl="6" w:tplc="87D801A8">
      <w:start w:val="1"/>
      <w:numFmt w:val="bullet"/>
      <w:lvlText w:val=""/>
      <w:lvlJc w:val="left"/>
      <w:pPr>
        <w:ind w:left="5040" w:hanging="360"/>
      </w:pPr>
      <w:rPr>
        <w:rFonts w:ascii="Symbol" w:hAnsi="Symbol" w:hint="default"/>
      </w:rPr>
    </w:lvl>
    <w:lvl w:ilvl="7" w:tplc="F5DEF156">
      <w:start w:val="1"/>
      <w:numFmt w:val="bullet"/>
      <w:lvlText w:val="o"/>
      <w:lvlJc w:val="left"/>
      <w:pPr>
        <w:ind w:left="5760" w:hanging="360"/>
      </w:pPr>
      <w:rPr>
        <w:rFonts w:ascii="Courier New" w:hAnsi="Courier New" w:hint="default"/>
      </w:rPr>
    </w:lvl>
    <w:lvl w:ilvl="8" w:tplc="022A590E">
      <w:start w:val="1"/>
      <w:numFmt w:val="bullet"/>
      <w:lvlText w:val=""/>
      <w:lvlJc w:val="left"/>
      <w:pPr>
        <w:ind w:left="6480" w:hanging="360"/>
      </w:pPr>
      <w:rPr>
        <w:rFonts w:ascii="Wingdings" w:hAnsi="Wingdings" w:hint="default"/>
      </w:rPr>
    </w:lvl>
  </w:abstractNum>
  <w:abstractNum w:abstractNumId="28" w15:restartNumberingAfterBreak="0">
    <w:nsid w:val="59D45241"/>
    <w:multiLevelType w:val="hybridMultilevel"/>
    <w:tmpl w:val="25C2CA00"/>
    <w:lvl w:ilvl="0" w:tplc="0928A192">
      <w:start w:val="1"/>
      <w:numFmt w:val="bullet"/>
      <w:lvlText w:val=""/>
      <w:lvlJc w:val="left"/>
      <w:pPr>
        <w:ind w:left="765" w:hanging="360"/>
      </w:pPr>
      <w:rPr>
        <w:rFonts w:ascii="Symbol" w:hAnsi="Symbol"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5AF7119F"/>
    <w:multiLevelType w:val="hybridMultilevel"/>
    <w:tmpl w:val="655AA9D4"/>
    <w:lvl w:ilvl="0" w:tplc="AFA83960">
      <w:start w:val="1"/>
      <w:numFmt w:val="bullet"/>
      <w:lvlText w:val=""/>
      <w:lvlJc w:val="left"/>
      <w:pPr>
        <w:ind w:left="720" w:hanging="360"/>
      </w:pPr>
      <w:rPr>
        <w:rFonts w:ascii="Symbol" w:hAnsi="Symbol" w:hint="default"/>
      </w:rPr>
    </w:lvl>
    <w:lvl w:ilvl="1" w:tplc="86E22728">
      <w:start w:val="1"/>
      <w:numFmt w:val="bullet"/>
      <w:lvlText w:val="o"/>
      <w:lvlJc w:val="left"/>
      <w:pPr>
        <w:ind w:left="1440" w:hanging="360"/>
      </w:pPr>
      <w:rPr>
        <w:rFonts w:ascii="Courier New" w:hAnsi="Courier New" w:hint="default"/>
      </w:rPr>
    </w:lvl>
    <w:lvl w:ilvl="2" w:tplc="A7E45C8C">
      <w:start w:val="1"/>
      <w:numFmt w:val="bullet"/>
      <w:lvlText w:val=""/>
      <w:lvlJc w:val="left"/>
      <w:pPr>
        <w:ind w:left="2160" w:hanging="360"/>
      </w:pPr>
      <w:rPr>
        <w:rFonts w:ascii="Wingdings" w:hAnsi="Wingdings" w:hint="default"/>
      </w:rPr>
    </w:lvl>
    <w:lvl w:ilvl="3" w:tplc="C89468C4">
      <w:start w:val="1"/>
      <w:numFmt w:val="bullet"/>
      <w:lvlText w:val=""/>
      <w:lvlJc w:val="left"/>
      <w:pPr>
        <w:ind w:left="2880" w:hanging="360"/>
      </w:pPr>
      <w:rPr>
        <w:rFonts w:ascii="Symbol" w:hAnsi="Symbol" w:hint="default"/>
      </w:rPr>
    </w:lvl>
    <w:lvl w:ilvl="4" w:tplc="86D2956E">
      <w:start w:val="1"/>
      <w:numFmt w:val="bullet"/>
      <w:lvlText w:val="o"/>
      <w:lvlJc w:val="left"/>
      <w:pPr>
        <w:ind w:left="3600" w:hanging="360"/>
      </w:pPr>
      <w:rPr>
        <w:rFonts w:ascii="Courier New" w:hAnsi="Courier New" w:hint="default"/>
      </w:rPr>
    </w:lvl>
    <w:lvl w:ilvl="5" w:tplc="3DBEF2AE">
      <w:start w:val="1"/>
      <w:numFmt w:val="bullet"/>
      <w:lvlText w:val=""/>
      <w:lvlJc w:val="left"/>
      <w:pPr>
        <w:ind w:left="4320" w:hanging="360"/>
      </w:pPr>
      <w:rPr>
        <w:rFonts w:ascii="Wingdings" w:hAnsi="Wingdings" w:hint="default"/>
      </w:rPr>
    </w:lvl>
    <w:lvl w:ilvl="6" w:tplc="96FE17CC">
      <w:start w:val="1"/>
      <w:numFmt w:val="bullet"/>
      <w:lvlText w:val=""/>
      <w:lvlJc w:val="left"/>
      <w:pPr>
        <w:ind w:left="5040" w:hanging="360"/>
      </w:pPr>
      <w:rPr>
        <w:rFonts w:ascii="Symbol" w:hAnsi="Symbol" w:hint="default"/>
      </w:rPr>
    </w:lvl>
    <w:lvl w:ilvl="7" w:tplc="375412FA">
      <w:start w:val="1"/>
      <w:numFmt w:val="bullet"/>
      <w:lvlText w:val="o"/>
      <w:lvlJc w:val="left"/>
      <w:pPr>
        <w:ind w:left="5760" w:hanging="360"/>
      </w:pPr>
      <w:rPr>
        <w:rFonts w:ascii="Courier New" w:hAnsi="Courier New" w:hint="default"/>
      </w:rPr>
    </w:lvl>
    <w:lvl w:ilvl="8" w:tplc="3EF25E7C">
      <w:start w:val="1"/>
      <w:numFmt w:val="bullet"/>
      <w:lvlText w:val=""/>
      <w:lvlJc w:val="left"/>
      <w:pPr>
        <w:ind w:left="6480" w:hanging="360"/>
      </w:pPr>
      <w:rPr>
        <w:rFonts w:ascii="Wingdings" w:hAnsi="Wingdings" w:hint="default"/>
      </w:rPr>
    </w:lvl>
  </w:abstractNum>
  <w:abstractNum w:abstractNumId="30" w15:restartNumberingAfterBreak="0">
    <w:nsid w:val="5C7952FA"/>
    <w:multiLevelType w:val="hybridMultilevel"/>
    <w:tmpl w:val="4B2A16D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D1761"/>
    <w:multiLevelType w:val="hybridMultilevel"/>
    <w:tmpl w:val="33989A3E"/>
    <w:lvl w:ilvl="0" w:tplc="E6E0C700">
      <w:start w:val="1"/>
      <w:numFmt w:val="bullet"/>
      <w:lvlText w:val="o"/>
      <w:lvlJc w:val="left"/>
      <w:pPr>
        <w:ind w:left="720" w:hanging="360"/>
      </w:pPr>
      <w:rPr>
        <w:rFonts w:ascii="Courier New" w:hAnsi="Courier New" w:hint="default"/>
      </w:rPr>
    </w:lvl>
    <w:lvl w:ilvl="1" w:tplc="CDB88156">
      <w:start w:val="1"/>
      <w:numFmt w:val="bullet"/>
      <w:lvlText w:val="o"/>
      <w:lvlJc w:val="left"/>
      <w:pPr>
        <w:ind w:left="1440" w:hanging="360"/>
      </w:pPr>
      <w:rPr>
        <w:rFonts w:ascii="Courier New" w:hAnsi="Courier New" w:hint="default"/>
      </w:rPr>
    </w:lvl>
    <w:lvl w:ilvl="2" w:tplc="379CBB7A">
      <w:start w:val="1"/>
      <w:numFmt w:val="bullet"/>
      <w:lvlText w:val=""/>
      <w:lvlJc w:val="left"/>
      <w:pPr>
        <w:ind w:left="2160" w:hanging="360"/>
      </w:pPr>
      <w:rPr>
        <w:rFonts w:ascii="Wingdings" w:hAnsi="Wingdings" w:hint="default"/>
      </w:rPr>
    </w:lvl>
    <w:lvl w:ilvl="3" w:tplc="B70CEE1E">
      <w:start w:val="1"/>
      <w:numFmt w:val="bullet"/>
      <w:lvlText w:val=""/>
      <w:lvlJc w:val="left"/>
      <w:pPr>
        <w:ind w:left="2880" w:hanging="360"/>
      </w:pPr>
      <w:rPr>
        <w:rFonts w:ascii="Symbol" w:hAnsi="Symbol" w:hint="default"/>
      </w:rPr>
    </w:lvl>
    <w:lvl w:ilvl="4" w:tplc="8EA01E02">
      <w:start w:val="1"/>
      <w:numFmt w:val="bullet"/>
      <w:lvlText w:val="o"/>
      <w:lvlJc w:val="left"/>
      <w:pPr>
        <w:ind w:left="3600" w:hanging="360"/>
      </w:pPr>
      <w:rPr>
        <w:rFonts w:ascii="Courier New" w:hAnsi="Courier New" w:hint="default"/>
      </w:rPr>
    </w:lvl>
    <w:lvl w:ilvl="5" w:tplc="8EE42E6A">
      <w:start w:val="1"/>
      <w:numFmt w:val="bullet"/>
      <w:lvlText w:val=""/>
      <w:lvlJc w:val="left"/>
      <w:pPr>
        <w:ind w:left="4320" w:hanging="360"/>
      </w:pPr>
      <w:rPr>
        <w:rFonts w:ascii="Wingdings" w:hAnsi="Wingdings" w:hint="default"/>
      </w:rPr>
    </w:lvl>
    <w:lvl w:ilvl="6" w:tplc="DD384486">
      <w:start w:val="1"/>
      <w:numFmt w:val="bullet"/>
      <w:lvlText w:val=""/>
      <w:lvlJc w:val="left"/>
      <w:pPr>
        <w:ind w:left="5040" w:hanging="360"/>
      </w:pPr>
      <w:rPr>
        <w:rFonts w:ascii="Symbol" w:hAnsi="Symbol" w:hint="default"/>
      </w:rPr>
    </w:lvl>
    <w:lvl w:ilvl="7" w:tplc="20C0B916">
      <w:start w:val="1"/>
      <w:numFmt w:val="bullet"/>
      <w:lvlText w:val="o"/>
      <w:lvlJc w:val="left"/>
      <w:pPr>
        <w:ind w:left="5760" w:hanging="360"/>
      </w:pPr>
      <w:rPr>
        <w:rFonts w:ascii="Courier New" w:hAnsi="Courier New" w:hint="default"/>
      </w:rPr>
    </w:lvl>
    <w:lvl w:ilvl="8" w:tplc="301C2BF8">
      <w:start w:val="1"/>
      <w:numFmt w:val="bullet"/>
      <w:lvlText w:val=""/>
      <w:lvlJc w:val="left"/>
      <w:pPr>
        <w:ind w:left="6480" w:hanging="360"/>
      </w:pPr>
      <w:rPr>
        <w:rFonts w:ascii="Wingdings" w:hAnsi="Wingdings" w:hint="default"/>
      </w:rPr>
    </w:lvl>
  </w:abstractNum>
  <w:abstractNum w:abstractNumId="32" w15:restartNumberingAfterBreak="0">
    <w:nsid w:val="619D0CFD"/>
    <w:multiLevelType w:val="hybridMultilevel"/>
    <w:tmpl w:val="442A7F3E"/>
    <w:lvl w:ilvl="0" w:tplc="EC041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7B4796"/>
    <w:multiLevelType w:val="hybridMultilevel"/>
    <w:tmpl w:val="37541F4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5792A68"/>
    <w:multiLevelType w:val="hybridMultilevel"/>
    <w:tmpl w:val="87AC3178"/>
    <w:lvl w:ilvl="0" w:tplc="AADC272E">
      <w:start w:val="1"/>
      <w:numFmt w:val="bullet"/>
      <w:lvlText w:val=""/>
      <w:lvlJc w:val="left"/>
      <w:pPr>
        <w:ind w:left="720" w:hanging="360"/>
      </w:pPr>
      <w:rPr>
        <w:rFonts w:ascii="Symbol" w:hAnsi="Symbol" w:hint="default"/>
        <w:sz w:val="22"/>
        <w:szCs w:val="22"/>
      </w:rPr>
    </w:lvl>
    <w:lvl w:ilvl="1" w:tplc="95601D00">
      <w:start w:val="1"/>
      <w:numFmt w:val="bullet"/>
      <w:lvlText w:val="o"/>
      <w:lvlJc w:val="left"/>
      <w:pPr>
        <w:ind w:left="1440" w:hanging="360"/>
      </w:pPr>
      <w:rPr>
        <w:rFonts w:ascii="Courier New" w:hAnsi="Courier New" w:cs="Courier New" w:hint="default"/>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E17376F"/>
    <w:multiLevelType w:val="hybridMultilevel"/>
    <w:tmpl w:val="FEE2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37D50"/>
    <w:multiLevelType w:val="hybridMultilevel"/>
    <w:tmpl w:val="79E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656F0"/>
    <w:multiLevelType w:val="hybridMultilevel"/>
    <w:tmpl w:val="F1C6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DA3CF3"/>
    <w:multiLevelType w:val="hybridMultilevel"/>
    <w:tmpl w:val="E3FA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668C8"/>
    <w:multiLevelType w:val="hybridMultilevel"/>
    <w:tmpl w:val="BAEC659A"/>
    <w:lvl w:ilvl="0" w:tplc="3AB829B2">
      <w:start w:val="1"/>
      <w:numFmt w:val="bullet"/>
      <w:lvlText w:val="o"/>
      <w:lvlJc w:val="left"/>
      <w:pPr>
        <w:ind w:left="720" w:hanging="360"/>
      </w:pPr>
      <w:rPr>
        <w:rFonts w:ascii="Courier New" w:hAnsi="Courier New" w:cs="Courier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F3BC9"/>
    <w:multiLevelType w:val="hybridMultilevel"/>
    <w:tmpl w:val="FFFFFFFF"/>
    <w:lvl w:ilvl="0" w:tplc="A44C95FA">
      <w:start w:val="1"/>
      <w:numFmt w:val="bullet"/>
      <w:lvlText w:val=""/>
      <w:lvlJc w:val="left"/>
      <w:pPr>
        <w:ind w:left="720" w:hanging="360"/>
      </w:pPr>
      <w:rPr>
        <w:rFonts w:ascii="Symbol" w:hAnsi="Symbol" w:hint="default"/>
      </w:rPr>
    </w:lvl>
    <w:lvl w:ilvl="1" w:tplc="3D3444EC">
      <w:start w:val="1"/>
      <w:numFmt w:val="bullet"/>
      <w:lvlText w:val="o"/>
      <w:lvlJc w:val="left"/>
      <w:pPr>
        <w:ind w:left="1440" w:hanging="360"/>
      </w:pPr>
      <w:rPr>
        <w:rFonts w:ascii="Courier New" w:hAnsi="Courier New" w:hint="default"/>
      </w:rPr>
    </w:lvl>
    <w:lvl w:ilvl="2" w:tplc="68CE028E">
      <w:start w:val="1"/>
      <w:numFmt w:val="bullet"/>
      <w:lvlText w:val=""/>
      <w:lvlJc w:val="left"/>
      <w:pPr>
        <w:ind w:left="2160" w:hanging="360"/>
      </w:pPr>
      <w:rPr>
        <w:rFonts w:ascii="Wingdings" w:hAnsi="Wingdings" w:hint="default"/>
      </w:rPr>
    </w:lvl>
    <w:lvl w:ilvl="3" w:tplc="4FF4DB82">
      <w:start w:val="1"/>
      <w:numFmt w:val="bullet"/>
      <w:lvlText w:val=""/>
      <w:lvlJc w:val="left"/>
      <w:pPr>
        <w:ind w:left="2880" w:hanging="360"/>
      </w:pPr>
      <w:rPr>
        <w:rFonts w:ascii="Symbol" w:hAnsi="Symbol" w:hint="default"/>
      </w:rPr>
    </w:lvl>
    <w:lvl w:ilvl="4" w:tplc="B14097F0">
      <w:start w:val="1"/>
      <w:numFmt w:val="bullet"/>
      <w:lvlText w:val="o"/>
      <w:lvlJc w:val="left"/>
      <w:pPr>
        <w:ind w:left="3600" w:hanging="360"/>
      </w:pPr>
      <w:rPr>
        <w:rFonts w:ascii="Courier New" w:hAnsi="Courier New" w:hint="default"/>
      </w:rPr>
    </w:lvl>
    <w:lvl w:ilvl="5" w:tplc="6D1E853A">
      <w:start w:val="1"/>
      <w:numFmt w:val="bullet"/>
      <w:lvlText w:val=""/>
      <w:lvlJc w:val="left"/>
      <w:pPr>
        <w:ind w:left="4320" w:hanging="360"/>
      </w:pPr>
      <w:rPr>
        <w:rFonts w:ascii="Wingdings" w:hAnsi="Wingdings" w:hint="default"/>
      </w:rPr>
    </w:lvl>
    <w:lvl w:ilvl="6" w:tplc="88B6435C">
      <w:start w:val="1"/>
      <w:numFmt w:val="bullet"/>
      <w:lvlText w:val=""/>
      <w:lvlJc w:val="left"/>
      <w:pPr>
        <w:ind w:left="5040" w:hanging="360"/>
      </w:pPr>
      <w:rPr>
        <w:rFonts w:ascii="Symbol" w:hAnsi="Symbol" w:hint="default"/>
      </w:rPr>
    </w:lvl>
    <w:lvl w:ilvl="7" w:tplc="6E729A04">
      <w:start w:val="1"/>
      <w:numFmt w:val="bullet"/>
      <w:lvlText w:val="o"/>
      <w:lvlJc w:val="left"/>
      <w:pPr>
        <w:ind w:left="5760" w:hanging="360"/>
      </w:pPr>
      <w:rPr>
        <w:rFonts w:ascii="Courier New" w:hAnsi="Courier New" w:hint="default"/>
      </w:rPr>
    </w:lvl>
    <w:lvl w:ilvl="8" w:tplc="34924410">
      <w:start w:val="1"/>
      <w:numFmt w:val="bullet"/>
      <w:lvlText w:val=""/>
      <w:lvlJc w:val="left"/>
      <w:pPr>
        <w:ind w:left="6480" w:hanging="360"/>
      </w:pPr>
      <w:rPr>
        <w:rFonts w:ascii="Wingdings" w:hAnsi="Wingdings" w:hint="default"/>
      </w:rPr>
    </w:lvl>
  </w:abstractNum>
  <w:abstractNum w:abstractNumId="41" w15:restartNumberingAfterBreak="0">
    <w:nsid w:val="77216BD6"/>
    <w:multiLevelType w:val="hybridMultilevel"/>
    <w:tmpl w:val="98EE7C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7381E"/>
    <w:multiLevelType w:val="hybridMultilevel"/>
    <w:tmpl w:val="4416598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15:restartNumberingAfterBreak="0">
    <w:nsid w:val="792B36C5"/>
    <w:multiLevelType w:val="hybridMultilevel"/>
    <w:tmpl w:val="C4B01D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B5084"/>
    <w:multiLevelType w:val="hybridMultilevel"/>
    <w:tmpl w:val="4A1EED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C26CD"/>
    <w:multiLevelType w:val="hybridMultilevel"/>
    <w:tmpl w:val="72F467A6"/>
    <w:lvl w:ilvl="0" w:tplc="08090003">
      <w:start w:val="1"/>
      <w:numFmt w:val="bullet"/>
      <w:lvlText w:val="o"/>
      <w:lvlJc w:val="left"/>
      <w:pPr>
        <w:ind w:left="1034" w:hanging="360"/>
      </w:pPr>
      <w:rPr>
        <w:rFonts w:ascii="Courier New" w:hAnsi="Courier New" w:cs="Courier New"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46" w15:restartNumberingAfterBreak="0">
    <w:nsid w:val="7F966D96"/>
    <w:multiLevelType w:val="hybridMultilevel"/>
    <w:tmpl w:val="A2FAD3AC"/>
    <w:lvl w:ilvl="0" w:tplc="08090003">
      <w:start w:val="1"/>
      <w:numFmt w:val="bullet"/>
      <w:lvlText w:val="o"/>
      <w:lvlJc w:val="left"/>
      <w:pPr>
        <w:ind w:left="720" w:hanging="360"/>
      </w:pPr>
      <w:rPr>
        <w:rFonts w:ascii="Courier New" w:hAnsi="Courier New" w:cs="Courier New"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6"/>
  </w:num>
  <w:num w:numId="4">
    <w:abstractNumId w:val="37"/>
  </w:num>
  <w:num w:numId="5">
    <w:abstractNumId w:val="15"/>
  </w:num>
  <w:num w:numId="6">
    <w:abstractNumId w:val="41"/>
  </w:num>
  <w:num w:numId="7">
    <w:abstractNumId w:val="45"/>
  </w:num>
  <w:num w:numId="8">
    <w:abstractNumId w:val="5"/>
  </w:num>
  <w:num w:numId="9">
    <w:abstractNumId w:val="14"/>
  </w:num>
  <w:num w:numId="10">
    <w:abstractNumId w:val="35"/>
  </w:num>
  <w:num w:numId="11">
    <w:abstractNumId w:val="6"/>
  </w:num>
  <w:num w:numId="12">
    <w:abstractNumId w:val="30"/>
  </w:num>
  <w:num w:numId="13">
    <w:abstractNumId w:val="24"/>
  </w:num>
  <w:num w:numId="14">
    <w:abstractNumId w:val="44"/>
  </w:num>
  <w:num w:numId="15">
    <w:abstractNumId w:val="16"/>
  </w:num>
  <w:num w:numId="16">
    <w:abstractNumId w:val="29"/>
  </w:num>
  <w:num w:numId="17">
    <w:abstractNumId w:val="25"/>
  </w:num>
  <w:num w:numId="18">
    <w:abstractNumId w:val="38"/>
  </w:num>
  <w:num w:numId="19">
    <w:abstractNumId w:val="26"/>
  </w:num>
  <w:num w:numId="20">
    <w:abstractNumId w:val="7"/>
  </w:num>
  <w:num w:numId="21">
    <w:abstractNumId w:val="39"/>
  </w:num>
  <w:num w:numId="22">
    <w:abstractNumId w:val="12"/>
  </w:num>
  <w:num w:numId="23">
    <w:abstractNumId w:val="43"/>
  </w:num>
  <w:num w:numId="24">
    <w:abstractNumId w:val="22"/>
  </w:num>
  <w:num w:numId="25">
    <w:abstractNumId w:val="34"/>
  </w:num>
  <w:num w:numId="26">
    <w:abstractNumId w:val="11"/>
  </w:num>
  <w:num w:numId="27">
    <w:abstractNumId w:val="4"/>
  </w:num>
  <w:num w:numId="28">
    <w:abstractNumId w:val="10"/>
  </w:num>
  <w:num w:numId="29">
    <w:abstractNumId w:val="23"/>
  </w:num>
  <w:num w:numId="30">
    <w:abstractNumId w:val="33"/>
  </w:num>
  <w:num w:numId="31">
    <w:abstractNumId w:val="19"/>
  </w:num>
  <w:num w:numId="32">
    <w:abstractNumId w:val="1"/>
  </w:num>
  <w:num w:numId="33">
    <w:abstractNumId w:val="18"/>
  </w:num>
  <w:num w:numId="34">
    <w:abstractNumId w:val="31"/>
  </w:num>
  <w:num w:numId="35">
    <w:abstractNumId w:val="9"/>
  </w:num>
  <w:num w:numId="36">
    <w:abstractNumId w:val="21"/>
  </w:num>
  <w:num w:numId="37">
    <w:abstractNumId w:val="40"/>
  </w:num>
  <w:num w:numId="38">
    <w:abstractNumId w:val="27"/>
  </w:num>
  <w:num w:numId="39">
    <w:abstractNumId w:val="17"/>
  </w:num>
  <w:num w:numId="40">
    <w:abstractNumId w:val="42"/>
  </w:num>
  <w:num w:numId="41">
    <w:abstractNumId w:val="0"/>
  </w:num>
  <w:num w:numId="42">
    <w:abstractNumId w:val="2"/>
  </w:num>
  <w:num w:numId="43">
    <w:abstractNumId w:val="3"/>
  </w:num>
  <w:num w:numId="44">
    <w:abstractNumId w:val="46"/>
  </w:num>
  <w:num w:numId="45">
    <w:abstractNumId w:val="20"/>
  </w:num>
  <w:num w:numId="46">
    <w:abstractNumId w:val="1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86"/>
    <w:rsid w:val="0005471F"/>
    <w:rsid w:val="00056D27"/>
    <w:rsid w:val="000741B8"/>
    <w:rsid w:val="00075809"/>
    <w:rsid w:val="00091E45"/>
    <w:rsid w:val="000A5E8F"/>
    <w:rsid w:val="000E0E4B"/>
    <w:rsid w:val="0012626B"/>
    <w:rsid w:val="00145FF3"/>
    <w:rsid w:val="001C31F5"/>
    <w:rsid w:val="001C324F"/>
    <w:rsid w:val="001D3A86"/>
    <w:rsid w:val="0020335A"/>
    <w:rsid w:val="00206F63"/>
    <w:rsid w:val="00235911"/>
    <w:rsid w:val="0023777B"/>
    <w:rsid w:val="00246ECB"/>
    <w:rsid w:val="002525B5"/>
    <w:rsid w:val="00262227"/>
    <w:rsid w:val="0026296B"/>
    <w:rsid w:val="002915F5"/>
    <w:rsid w:val="002C386E"/>
    <w:rsid w:val="002D5AB5"/>
    <w:rsid w:val="002F674E"/>
    <w:rsid w:val="00302ADE"/>
    <w:rsid w:val="00380266"/>
    <w:rsid w:val="003A2519"/>
    <w:rsid w:val="003C25F7"/>
    <w:rsid w:val="0040398D"/>
    <w:rsid w:val="00407533"/>
    <w:rsid w:val="0041728D"/>
    <w:rsid w:val="00427B98"/>
    <w:rsid w:val="00434AFC"/>
    <w:rsid w:val="00456C48"/>
    <w:rsid w:val="0047121C"/>
    <w:rsid w:val="00474A25"/>
    <w:rsid w:val="004826CC"/>
    <w:rsid w:val="0049473D"/>
    <w:rsid w:val="004E7421"/>
    <w:rsid w:val="0054256F"/>
    <w:rsid w:val="005433E5"/>
    <w:rsid w:val="005624BC"/>
    <w:rsid w:val="00570C7B"/>
    <w:rsid w:val="00573D15"/>
    <w:rsid w:val="00593BB3"/>
    <w:rsid w:val="005A324B"/>
    <w:rsid w:val="005B67C2"/>
    <w:rsid w:val="005C0398"/>
    <w:rsid w:val="005D7449"/>
    <w:rsid w:val="005E1FEA"/>
    <w:rsid w:val="005F0DF9"/>
    <w:rsid w:val="005F4238"/>
    <w:rsid w:val="005F780D"/>
    <w:rsid w:val="005F7C5F"/>
    <w:rsid w:val="0061059F"/>
    <w:rsid w:val="00655269"/>
    <w:rsid w:val="00656C9E"/>
    <w:rsid w:val="00675B20"/>
    <w:rsid w:val="00687291"/>
    <w:rsid w:val="006C5903"/>
    <w:rsid w:val="00717F4D"/>
    <w:rsid w:val="00741983"/>
    <w:rsid w:val="007454A0"/>
    <w:rsid w:val="00762588"/>
    <w:rsid w:val="007E667D"/>
    <w:rsid w:val="00885621"/>
    <w:rsid w:val="008C1229"/>
    <w:rsid w:val="008C62C3"/>
    <w:rsid w:val="008F1440"/>
    <w:rsid w:val="00947A58"/>
    <w:rsid w:val="00964254"/>
    <w:rsid w:val="009A43C5"/>
    <w:rsid w:val="00A00C4B"/>
    <w:rsid w:val="00A021D1"/>
    <w:rsid w:val="00A02726"/>
    <w:rsid w:val="00A115D8"/>
    <w:rsid w:val="00A13DFB"/>
    <w:rsid w:val="00A446C6"/>
    <w:rsid w:val="00A50A9B"/>
    <w:rsid w:val="00A6243C"/>
    <w:rsid w:val="00B31C0B"/>
    <w:rsid w:val="00B37487"/>
    <w:rsid w:val="00B63B94"/>
    <w:rsid w:val="00B64DA0"/>
    <w:rsid w:val="00B77D96"/>
    <w:rsid w:val="00B87539"/>
    <w:rsid w:val="00BA7045"/>
    <w:rsid w:val="00BB286B"/>
    <w:rsid w:val="00BC01BA"/>
    <w:rsid w:val="00C60A86"/>
    <w:rsid w:val="00C77E51"/>
    <w:rsid w:val="00CE0981"/>
    <w:rsid w:val="00CE54FD"/>
    <w:rsid w:val="00D23549"/>
    <w:rsid w:val="00D97602"/>
    <w:rsid w:val="00DA2F88"/>
    <w:rsid w:val="00DA748C"/>
    <w:rsid w:val="00E01405"/>
    <w:rsid w:val="00E02D5C"/>
    <w:rsid w:val="00E16D9D"/>
    <w:rsid w:val="00E237CF"/>
    <w:rsid w:val="00E43A82"/>
    <w:rsid w:val="00E64663"/>
    <w:rsid w:val="00E6490F"/>
    <w:rsid w:val="00E92397"/>
    <w:rsid w:val="00EA752A"/>
    <w:rsid w:val="00EB2A9A"/>
    <w:rsid w:val="00EC4831"/>
    <w:rsid w:val="00ED3D13"/>
    <w:rsid w:val="00EE7865"/>
    <w:rsid w:val="00F15EF2"/>
    <w:rsid w:val="00F176E0"/>
    <w:rsid w:val="00F419C4"/>
    <w:rsid w:val="00F545EB"/>
    <w:rsid w:val="00F836CD"/>
    <w:rsid w:val="00F927AD"/>
    <w:rsid w:val="00FC4D28"/>
    <w:rsid w:val="00FD3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936E6-5AC0-447A-8DB1-F16D8463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15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74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4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3-Accent1">
    <w:name w:val="Grid Table 3 Accent 1"/>
    <w:basedOn w:val="TableNormal"/>
    <w:uiPriority w:val="48"/>
    <w:rsid w:val="000758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6">
    <w:name w:val="Grid Table 3 Accent 6"/>
    <w:basedOn w:val="TableNormal"/>
    <w:uiPriority w:val="48"/>
    <w:rsid w:val="003C25F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4">
    <w:name w:val="Grid Table 3 Accent 4"/>
    <w:basedOn w:val="TableNormal"/>
    <w:uiPriority w:val="48"/>
    <w:rsid w:val="003C25F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Heading2Char">
    <w:name w:val="Heading 2 Char"/>
    <w:basedOn w:val="DefaultParagraphFont"/>
    <w:link w:val="Heading2"/>
    <w:uiPriority w:val="9"/>
    <w:rsid w:val="002915F5"/>
    <w:rPr>
      <w:rFonts w:ascii="Times New Roman" w:eastAsia="Times New Roman" w:hAnsi="Times New Roman" w:cs="Times New Roman"/>
      <w:b/>
      <w:bCs/>
      <w:sz w:val="36"/>
      <w:szCs w:val="36"/>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915F5"/>
    <w:pPr>
      <w:ind w:left="720"/>
      <w:contextualSpacing/>
    </w:pPr>
  </w:style>
  <w:style w:type="character" w:styleId="Hyperlink">
    <w:name w:val="Hyperlink"/>
    <w:basedOn w:val="DefaultParagraphFont"/>
    <w:uiPriority w:val="99"/>
    <w:unhideWhenUsed/>
    <w:rsid w:val="002915F5"/>
    <w:rPr>
      <w:color w:val="0563C1" w:themeColor="hyperlink"/>
      <w:u w:val="single"/>
    </w:rPr>
  </w:style>
  <w:style w:type="table" w:styleId="TableGrid">
    <w:name w:val="Table Grid"/>
    <w:basedOn w:val="TableNormal"/>
    <w:uiPriority w:val="39"/>
    <w:rsid w:val="00291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2915F5"/>
  </w:style>
  <w:style w:type="character" w:styleId="Strong">
    <w:name w:val="Strong"/>
    <w:basedOn w:val="DefaultParagraphFont"/>
    <w:uiPriority w:val="22"/>
    <w:qFormat/>
    <w:rsid w:val="002915F5"/>
    <w:rPr>
      <w:b/>
      <w:bCs/>
    </w:rPr>
  </w:style>
  <w:style w:type="paragraph" w:customStyle="1" w:styleId="size-141">
    <w:name w:val="size-141"/>
    <w:basedOn w:val="Normal"/>
    <w:rsid w:val="002915F5"/>
    <w:pPr>
      <w:spacing w:before="100" w:beforeAutospacing="1" w:after="100" w:afterAutospacing="1" w:line="315" w:lineRule="atLeast"/>
    </w:pPr>
    <w:rPr>
      <w:rFonts w:ascii="Calibri" w:hAnsi="Calibri" w:cs="Calibri"/>
      <w:sz w:val="21"/>
      <w:szCs w:val="21"/>
      <w:lang w:eastAsia="en-GB"/>
    </w:rPr>
  </w:style>
  <w:style w:type="paragraph" w:styleId="NoSpacing">
    <w:name w:val="No Spacing"/>
    <w:uiPriority w:val="1"/>
    <w:qFormat/>
    <w:rsid w:val="002F674E"/>
    <w:pPr>
      <w:spacing w:after="0" w:line="240" w:lineRule="auto"/>
    </w:pPr>
  </w:style>
  <w:style w:type="table" w:styleId="PlainTable1">
    <w:name w:val="Plain Table 1"/>
    <w:basedOn w:val="TableNormal"/>
    <w:uiPriority w:val="41"/>
    <w:rsid w:val="002F67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374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3748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E7865"/>
    <w:rPr>
      <w:color w:val="954F72" w:themeColor="followedHyperlink"/>
      <w:u w:val="single"/>
    </w:rPr>
  </w:style>
  <w:style w:type="table" w:styleId="GridTable3-Accent2">
    <w:name w:val="Grid Table 3 Accent 2"/>
    <w:basedOn w:val="TableNormal"/>
    <w:uiPriority w:val="48"/>
    <w:rsid w:val="004075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5">
    <w:name w:val="Grid Table 3 Accent 5"/>
    <w:basedOn w:val="TableNormal"/>
    <w:uiPriority w:val="48"/>
    <w:rsid w:val="00E02D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3">
    <w:name w:val="Grid Table 3 Accent 3"/>
    <w:basedOn w:val="TableNormal"/>
    <w:uiPriority w:val="48"/>
    <w:rsid w:val="00E02D5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Default">
    <w:name w:val="Default"/>
    <w:rsid w:val="00655269"/>
    <w:pPr>
      <w:autoSpaceDE w:val="0"/>
      <w:autoSpaceDN w:val="0"/>
      <w:adjustRightInd w:val="0"/>
      <w:spacing w:after="0" w:line="240" w:lineRule="auto"/>
    </w:pPr>
    <w:rPr>
      <w:rFonts w:ascii="Arial" w:hAnsi="Arial" w:cs="Arial"/>
      <w:color w:val="000000"/>
      <w:sz w:val="24"/>
      <w:szCs w:val="24"/>
    </w:rPr>
  </w:style>
  <w:style w:type="paragraph" w:customStyle="1" w:styleId="wordsection1">
    <w:name w:val="wordsection1"/>
    <w:basedOn w:val="Normal"/>
    <w:link w:val="wordsection1Char"/>
    <w:rsid w:val="00A021D1"/>
    <w:pPr>
      <w:autoSpaceDN w:val="0"/>
      <w:spacing w:before="100" w:after="100" w:line="240" w:lineRule="auto"/>
    </w:pPr>
    <w:rPr>
      <w:rFonts w:ascii="Calibri" w:hAnsi="Calibri" w:cs="Calibri"/>
    </w:rPr>
  </w:style>
  <w:style w:type="table" w:styleId="GridTable5Dark-Accent2">
    <w:name w:val="Grid Table 5 Dark Accent 2"/>
    <w:basedOn w:val="TableNormal"/>
    <w:uiPriority w:val="50"/>
    <w:rsid w:val="00A115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i/>
        <w:i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i/>
        <w:i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Header">
    <w:name w:val="header"/>
    <w:basedOn w:val="Normal"/>
    <w:link w:val="HeaderChar"/>
    <w:uiPriority w:val="99"/>
    <w:unhideWhenUsed/>
    <w:rsid w:val="00964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254"/>
  </w:style>
  <w:style w:type="paragraph" w:styleId="Footer">
    <w:name w:val="footer"/>
    <w:basedOn w:val="Normal"/>
    <w:link w:val="FooterChar"/>
    <w:uiPriority w:val="99"/>
    <w:unhideWhenUsed/>
    <w:rsid w:val="00964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254"/>
  </w:style>
  <w:style w:type="table" w:styleId="GridTable4-Accent4">
    <w:name w:val="Grid Table 4 Accent 4"/>
    <w:basedOn w:val="TableNormal"/>
    <w:uiPriority w:val="49"/>
    <w:rsid w:val="0038026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wordsection1Char">
    <w:name w:val="wordsection1 Char"/>
    <w:basedOn w:val="DefaultParagraphFont"/>
    <w:link w:val="wordsection1"/>
    <w:locked/>
    <w:rsid w:val="00F545E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4139">
      <w:bodyDiv w:val="1"/>
      <w:marLeft w:val="0"/>
      <w:marRight w:val="0"/>
      <w:marTop w:val="0"/>
      <w:marBottom w:val="0"/>
      <w:divBdr>
        <w:top w:val="none" w:sz="0" w:space="0" w:color="auto"/>
        <w:left w:val="none" w:sz="0" w:space="0" w:color="auto"/>
        <w:bottom w:val="none" w:sz="0" w:space="0" w:color="auto"/>
        <w:right w:val="none" w:sz="0" w:space="0" w:color="auto"/>
      </w:divBdr>
    </w:div>
    <w:div w:id="299579482">
      <w:bodyDiv w:val="1"/>
      <w:marLeft w:val="0"/>
      <w:marRight w:val="0"/>
      <w:marTop w:val="0"/>
      <w:marBottom w:val="0"/>
      <w:divBdr>
        <w:top w:val="none" w:sz="0" w:space="0" w:color="auto"/>
        <w:left w:val="none" w:sz="0" w:space="0" w:color="auto"/>
        <w:bottom w:val="none" w:sz="0" w:space="0" w:color="auto"/>
        <w:right w:val="none" w:sz="0" w:space="0" w:color="auto"/>
      </w:divBdr>
    </w:div>
    <w:div w:id="972370436">
      <w:bodyDiv w:val="1"/>
      <w:marLeft w:val="0"/>
      <w:marRight w:val="0"/>
      <w:marTop w:val="0"/>
      <w:marBottom w:val="0"/>
      <w:divBdr>
        <w:top w:val="none" w:sz="0" w:space="0" w:color="auto"/>
        <w:left w:val="none" w:sz="0" w:space="0" w:color="auto"/>
        <w:bottom w:val="none" w:sz="0" w:space="0" w:color="auto"/>
        <w:right w:val="none" w:sz="0" w:space="0" w:color="auto"/>
      </w:divBdr>
    </w:div>
    <w:div w:id="1711225906">
      <w:bodyDiv w:val="1"/>
      <w:marLeft w:val="0"/>
      <w:marRight w:val="0"/>
      <w:marTop w:val="0"/>
      <w:marBottom w:val="0"/>
      <w:divBdr>
        <w:top w:val="none" w:sz="0" w:space="0" w:color="auto"/>
        <w:left w:val="none" w:sz="0" w:space="0" w:color="auto"/>
        <w:bottom w:val="none" w:sz="0" w:space="0" w:color="auto"/>
        <w:right w:val="none" w:sz="0" w:space="0" w:color="auto"/>
      </w:divBdr>
    </w:div>
    <w:div w:id="1874614966">
      <w:bodyDiv w:val="1"/>
      <w:marLeft w:val="0"/>
      <w:marRight w:val="0"/>
      <w:marTop w:val="0"/>
      <w:marBottom w:val="0"/>
      <w:divBdr>
        <w:top w:val="none" w:sz="0" w:space="0" w:color="auto"/>
        <w:left w:val="none" w:sz="0" w:space="0" w:color="auto"/>
        <w:bottom w:val="none" w:sz="0" w:space="0" w:color="auto"/>
        <w:right w:val="none" w:sz="0" w:space="0" w:color="auto"/>
      </w:divBdr>
    </w:div>
    <w:div w:id="2028948812">
      <w:bodyDiv w:val="1"/>
      <w:marLeft w:val="0"/>
      <w:marRight w:val="0"/>
      <w:marTop w:val="0"/>
      <w:marBottom w:val="0"/>
      <w:divBdr>
        <w:top w:val="none" w:sz="0" w:space="0" w:color="auto"/>
        <w:left w:val="none" w:sz="0" w:space="0" w:color="auto"/>
        <w:bottom w:val="none" w:sz="0" w:space="0" w:color="auto"/>
        <w:right w:val="none" w:sz="0" w:space="0" w:color="auto"/>
      </w:divBdr>
    </w:div>
    <w:div w:id="2033218406">
      <w:bodyDiv w:val="1"/>
      <w:marLeft w:val="0"/>
      <w:marRight w:val="0"/>
      <w:marTop w:val="0"/>
      <w:marBottom w:val="0"/>
      <w:divBdr>
        <w:top w:val="none" w:sz="0" w:space="0" w:color="auto"/>
        <w:left w:val="none" w:sz="0" w:space="0" w:color="auto"/>
        <w:bottom w:val="none" w:sz="0" w:space="0" w:color="auto"/>
        <w:right w:val="none" w:sz="0" w:space="0" w:color="auto"/>
      </w:divBdr>
    </w:div>
    <w:div w:id="2088188256">
      <w:bodyDiv w:val="1"/>
      <w:marLeft w:val="0"/>
      <w:marRight w:val="0"/>
      <w:marTop w:val="0"/>
      <w:marBottom w:val="0"/>
      <w:divBdr>
        <w:top w:val="none" w:sz="0" w:space="0" w:color="auto"/>
        <w:left w:val="none" w:sz="0" w:space="0" w:color="auto"/>
        <w:bottom w:val="none" w:sz="0" w:space="0" w:color="auto"/>
        <w:right w:val="none" w:sz="0" w:space="0" w:color="auto"/>
      </w:divBdr>
    </w:div>
    <w:div w:id="21209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phased-return-of-sport-and-recreation/guidance-for-the-public-on-the-phased-return-of-outdoor-sport-and-recreation" TargetMode="External"/><Relationship Id="rId13" Type="http://schemas.openxmlformats.org/officeDocument/2006/relationships/hyperlink" Target="https://norfolkcc.cmis.uk.com/norfolkcc/Meetings/tabid/128/ctl/ViewMeetingPublic/mid/496/Meeting/1664/Committee/169/SelectedTab/Documents/Default.aspx" TargetMode="External"/><Relationship Id="rId18" Type="http://schemas.openxmlformats.org/officeDocument/2006/relationships/hyperlink" Target="https://www.norfolk.gov.uk/safety/service-disruptions" TargetMode="External"/><Relationship Id="rId3" Type="http://schemas.openxmlformats.org/officeDocument/2006/relationships/settings" Target="settings.xml"/><Relationship Id="rId7" Type="http://schemas.openxmlformats.org/officeDocument/2006/relationships/hyperlink" Target="https://www.gov.uk/guidance/coronavirus-covid-19-advice-on-accessing-green-spaces-safely" TargetMode="External"/><Relationship Id="rId12" Type="http://schemas.openxmlformats.org/officeDocument/2006/relationships/hyperlink" Target="https://www.norfolk.gov.uk/news/2020/05/covid19-increases-councils-budget-pressures" TargetMode="External"/><Relationship Id="rId17" Type="http://schemas.openxmlformats.org/officeDocument/2006/relationships/hyperlink" Target="https://lnks.gd/l/eyJhbGciOiJIUzI1NiJ9.eyJidWxsZXRpbl9saW5rX2lkIjoxMDIsInVyaSI6ImJwMjpjbGljayIsImJ1bGxldGluX2lkIjoiMjAyMDA2MDMuMjIzODgxOTEiLCJ1cmwiOiJodHRwczovL3d3dy5nb3YudWsvZ292ZXJubWVudC9wdWJsaWNhdGlvbnMvY29ycG9yYXRlLWluc29sdmVuY3ktYW5kLWdvdmVybmFuY2UtYmlsbC0yMDIwLWZhY3RzaGVldHMifQ.TzBOslf2ewl5vIQHlD_C5kB7AbKyaXMer74eOZKmY2A/br/79390299359-l" TargetMode="External"/><Relationship Id="rId2" Type="http://schemas.openxmlformats.org/officeDocument/2006/relationships/styles" Target="styles.xml"/><Relationship Id="rId16" Type="http://schemas.openxmlformats.org/officeDocument/2006/relationships/hyperlink" Target="https://www.gov.uk/government/publications/closure-of-educational-settings-information-for-parents-and-car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uk/care-support-and-health/health-and-wellbeing/adults-health/coronavirus/our-health-and-safety-commitments-covid-19-secure" TargetMode="External"/><Relationship Id="rId5" Type="http://schemas.openxmlformats.org/officeDocument/2006/relationships/footnotes" Target="footnotes.xml"/><Relationship Id="rId15" Type="http://schemas.openxmlformats.org/officeDocument/2006/relationships/hyperlink" Target="https://www.smartsurvey.co.uk/s/ATOBLS" TargetMode="External"/><Relationship Id="rId10"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guidance-on-phased-return-of-sport-and-recreation/guidance-for-personal-trainers-and-coaches-on-the-phased-return-of-sport-and-recreation" TargetMode="External"/><Relationship Id="rId14" Type="http://schemas.openxmlformats.org/officeDocument/2006/relationships/hyperlink" Target="https://www.norfolk.gov.uk/news/2020/06/norfolk-people-being-asked-how-their-journeys-have-changed-due-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Guy</dc:creator>
  <cp:keywords/>
  <dc:description/>
  <cp:lastModifiedBy>Donna Secker</cp:lastModifiedBy>
  <cp:revision>2</cp:revision>
  <dcterms:created xsi:type="dcterms:W3CDTF">2020-06-08T15:32:00Z</dcterms:created>
  <dcterms:modified xsi:type="dcterms:W3CDTF">2020-06-08T15:32:00Z</dcterms:modified>
</cp:coreProperties>
</file>